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94A27" w14:textId="77777777" w:rsidR="004B25B0" w:rsidRPr="00C94960" w:rsidRDefault="004B25B0" w:rsidP="004B25B0">
      <w:pPr>
        <w:autoSpaceDE w:val="0"/>
        <w:autoSpaceDN w:val="0"/>
        <w:adjustRightInd w:val="0"/>
        <w:jc w:val="center"/>
      </w:pPr>
      <w:r w:rsidRPr="00C94960">
        <w:t xml:space="preserve">Brock University </w:t>
      </w:r>
    </w:p>
    <w:p w14:paraId="377D1718" w14:textId="77777777" w:rsidR="004B25B0" w:rsidRPr="00C94960" w:rsidRDefault="004B25B0" w:rsidP="004B25B0">
      <w:pPr>
        <w:autoSpaceDE w:val="0"/>
        <w:autoSpaceDN w:val="0"/>
        <w:adjustRightInd w:val="0"/>
        <w:jc w:val="center"/>
      </w:pPr>
    </w:p>
    <w:p w14:paraId="54EBB368" w14:textId="77777777" w:rsidR="004B25B0" w:rsidRPr="00C94960" w:rsidRDefault="004B25B0" w:rsidP="004B25B0">
      <w:pPr>
        <w:pStyle w:val="Title"/>
        <w:rPr>
          <w:rFonts w:asciiTheme="minorHAnsi" w:hAnsiTheme="minorHAnsi"/>
          <w:szCs w:val="24"/>
        </w:rPr>
      </w:pPr>
      <w:r w:rsidRPr="00C94960">
        <w:rPr>
          <w:rFonts w:asciiTheme="minorHAnsi" w:hAnsiTheme="minorHAnsi"/>
          <w:szCs w:val="24"/>
        </w:rPr>
        <w:t xml:space="preserve">GOODMAN SCHOOL OF BUSINESS AT BROCK UNIVERSITY </w:t>
      </w:r>
    </w:p>
    <w:p w14:paraId="637D233A" w14:textId="24E80F17" w:rsidR="004B25B0" w:rsidRPr="00134BE7" w:rsidRDefault="003D2762" w:rsidP="00134BE7">
      <w:pPr>
        <w:ind w:left="1260" w:hanging="1260"/>
        <w:jc w:val="center"/>
        <w:rPr>
          <w:rFonts w:cs="Times New Roman"/>
        </w:rPr>
      </w:pPr>
      <w:r w:rsidRPr="00C94960">
        <w:rPr>
          <w:rFonts w:cs="Times New Roman"/>
        </w:rPr>
        <w:t>Instructor:</w:t>
      </w:r>
      <w:r w:rsidR="0058700A" w:rsidRPr="00C94960">
        <w:rPr>
          <w:rFonts w:cs="Times New Roman"/>
        </w:rPr>
        <w:t xml:space="preserve"> Barry Wright</w:t>
      </w:r>
    </w:p>
    <w:p w14:paraId="46F35158" w14:textId="7597B6F3" w:rsidR="00C94960" w:rsidRPr="00134BE7" w:rsidRDefault="0058700A" w:rsidP="00134BE7">
      <w:pPr>
        <w:jc w:val="center"/>
        <w:rPr>
          <w:rFonts w:cs="Times New Roman"/>
        </w:rPr>
      </w:pPr>
      <w:r w:rsidRPr="00C94960">
        <w:rPr>
          <w:rFonts w:cs="Times New Roman"/>
        </w:rPr>
        <w:t>MBAB 5P04 Group Project</w:t>
      </w:r>
    </w:p>
    <w:p w14:paraId="7F847741" w14:textId="77777777" w:rsidR="00CE1F90" w:rsidRPr="00C94960" w:rsidRDefault="00CE1F90" w:rsidP="0058700A">
      <w:pPr>
        <w:jc w:val="center"/>
        <w:rPr>
          <w:rFonts w:cs="Times New Roman"/>
          <w:b/>
          <w:u w:val="single"/>
        </w:rPr>
      </w:pPr>
    </w:p>
    <w:p w14:paraId="17DFF419" w14:textId="77777777" w:rsidR="00C94960" w:rsidRPr="00C94960" w:rsidRDefault="00C94960" w:rsidP="00C94960">
      <w:pPr>
        <w:rPr>
          <w:rFonts w:cs="Times New Roman"/>
          <w:b/>
          <w:u w:val="single"/>
        </w:rPr>
      </w:pPr>
      <w:r w:rsidRPr="00C94960">
        <w:rPr>
          <w:rFonts w:cs="Times New Roman"/>
          <w:b/>
          <w:u w:val="single"/>
        </w:rPr>
        <w:t>Executive Summary</w:t>
      </w:r>
    </w:p>
    <w:p w14:paraId="05A423C0" w14:textId="77777777" w:rsidR="00C94960" w:rsidRPr="00C94960" w:rsidRDefault="00C94960" w:rsidP="00C94960">
      <w:pPr>
        <w:rPr>
          <w:rFonts w:cs="Times New Roman"/>
          <w:b/>
          <w:u w:val="single"/>
        </w:rPr>
      </w:pPr>
    </w:p>
    <w:p w14:paraId="04FC26DD" w14:textId="77777777" w:rsidR="00C94960" w:rsidRPr="00C94960" w:rsidRDefault="00C94960" w:rsidP="0026508B">
      <w:pPr>
        <w:ind w:firstLine="720"/>
        <w:rPr>
          <w:rFonts w:cs="Times New Roman"/>
        </w:rPr>
      </w:pPr>
      <w:r w:rsidRPr="00C94960">
        <w:rPr>
          <w:rFonts w:cs="Times New Roman"/>
        </w:rPr>
        <w:t>Initially, when our clients told us that they wanted a way to change the situation in Niagara to make it more business friendly, we felt that it was mainly due to the location of Niagara and the lack of business friendly policies. However, with further discussion it was brought to our attention that the actual problem in the region starts even before the business is set up. The process to start a business takes far too much time and may require entrepreneurs to meet with each of the 12 municipalities in order to find a suitable location for their business. The re</w:t>
      </w:r>
      <w:r w:rsidR="0026508B">
        <w:rPr>
          <w:rFonts w:cs="Times New Roman"/>
        </w:rPr>
        <w:t>gion has 2 levels of government;</w:t>
      </w:r>
      <w:r w:rsidRPr="00C94960">
        <w:rPr>
          <w:rFonts w:cs="Times New Roman"/>
        </w:rPr>
        <w:t xml:space="preserve"> the lower tier consists of the 12 municipal councils, joined together by an upper-tier municipality, the Niagara Region, that provides services for all residents. </w:t>
      </w:r>
    </w:p>
    <w:p w14:paraId="586BA2E8" w14:textId="77777777" w:rsidR="00C94960" w:rsidRPr="00C94960" w:rsidRDefault="00C94960" w:rsidP="00C94960">
      <w:pPr>
        <w:rPr>
          <w:rFonts w:cs="Times New Roman"/>
        </w:rPr>
      </w:pPr>
    </w:p>
    <w:p w14:paraId="34558815" w14:textId="77777777" w:rsidR="00C94960" w:rsidRPr="00C94960" w:rsidRDefault="00C94960" w:rsidP="0026508B">
      <w:pPr>
        <w:ind w:firstLine="720"/>
        <w:rPr>
          <w:rFonts w:cs="Times New Roman"/>
        </w:rPr>
      </w:pPr>
      <w:r w:rsidRPr="00C94960">
        <w:rPr>
          <w:rFonts w:cs="Times New Roman"/>
        </w:rPr>
        <w:t xml:space="preserve">There is </w:t>
      </w:r>
      <w:r w:rsidR="0026508B">
        <w:rPr>
          <w:rFonts w:cs="Times New Roman"/>
        </w:rPr>
        <w:t>great</w:t>
      </w:r>
      <w:r w:rsidRPr="00C94960">
        <w:rPr>
          <w:rFonts w:cs="Times New Roman"/>
        </w:rPr>
        <w:t xml:space="preserve"> </w:t>
      </w:r>
      <w:r w:rsidR="0026508B" w:rsidRPr="00C94960">
        <w:rPr>
          <w:rFonts w:cs="Times New Roman"/>
        </w:rPr>
        <w:t>difficulty</w:t>
      </w:r>
      <w:r w:rsidRPr="00C94960">
        <w:rPr>
          <w:rFonts w:cs="Times New Roman"/>
        </w:rPr>
        <w:t xml:space="preserve"> dealing with a r</w:t>
      </w:r>
      <w:r w:rsidR="0026508B">
        <w:rPr>
          <w:rFonts w:cs="Times New Roman"/>
        </w:rPr>
        <w:t xml:space="preserve">egion composed of 12 </w:t>
      </w:r>
      <w:r w:rsidRPr="00C94960">
        <w:rPr>
          <w:rFonts w:cs="Times New Roman"/>
        </w:rPr>
        <w:t>municipalities, each with their own sets of rules and regulations</w:t>
      </w:r>
      <w:r w:rsidR="0026508B">
        <w:rPr>
          <w:rFonts w:cs="Times New Roman"/>
        </w:rPr>
        <w:t>. E</w:t>
      </w:r>
      <w:r w:rsidRPr="00C94960">
        <w:rPr>
          <w:rFonts w:cs="Times New Roman"/>
        </w:rPr>
        <w:t>ach municipality has an economic development department and a public works department of their own as well.</w:t>
      </w:r>
      <w:r w:rsidR="0026508B">
        <w:rPr>
          <w:rFonts w:cs="Times New Roman"/>
        </w:rPr>
        <w:t xml:space="preserve"> </w:t>
      </w:r>
      <w:r w:rsidRPr="00C94960">
        <w:rPr>
          <w:rFonts w:cs="Times New Roman"/>
        </w:rPr>
        <w:t xml:space="preserve">Niagara’s attempts to implement any business strategy will be speaking to a broken structure of politics and economic development, both at a Regional and Municipal level. Without fixing the </w:t>
      </w:r>
      <w:r w:rsidR="0026508B">
        <w:rPr>
          <w:rFonts w:cs="Times New Roman"/>
        </w:rPr>
        <w:t>root of the problem there will continue to</w:t>
      </w:r>
      <w:r w:rsidRPr="00C94960">
        <w:rPr>
          <w:rFonts w:cs="Times New Roman"/>
        </w:rPr>
        <w:t xml:space="preserve"> be </w:t>
      </w:r>
      <w:r w:rsidR="0026508B">
        <w:rPr>
          <w:rFonts w:cs="Times New Roman"/>
        </w:rPr>
        <w:t>a lack of significant</w:t>
      </w:r>
      <w:r w:rsidRPr="00C94960">
        <w:rPr>
          <w:rFonts w:cs="Times New Roman"/>
        </w:rPr>
        <w:t xml:space="preserve"> </w:t>
      </w:r>
      <w:r w:rsidR="0026508B">
        <w:rPr>
          <w:rFonts w:cs="Times New Roman"/>
        </w:rPr>
        <w:t xml:space="preserve">economic </w:t>
      </w:r>
      <w:r w:rsidRPr="00C94960">
        <w:rPr>
          <w:rFonts w:cs="Times New Roman"/>
        </w:rPr>
        <w:t>development in the region. Considering all these</w:t>
      </w:r>
      <w:r w:rsidR="0026508B">
        <w:rPr>
          <w:rFonts w:cs="Times New Roman"/>
        </w:rPr>
        <w:t xml:space="preserve"> factors, our team feels that very few</w:t>
      </w:r>
      <w:r w:rsidRPr="00C94960">
        <w:rPr>
          <w:rFonts w:cs="Times New Roman"/>
        </w:rPr>
        <w:t xml:space="preserve"> business</w:t>
      </w:r>
      <w:r w:rsidR="0026508B">
        <w:rPr>
          <w:rFonts w:cs="Times New Roman"/>
        </w:rPr>
        <w:t>es</w:t>
      </w:r>
      <w:r w:rsidRPr="00C94960">
        <w:rPr>
          <w:rFonts w:cs="Times New Roman"/>
        </w:rPr>
        <w:t xml:space="preserve"> would be interested in setting up shop in the Niagara region. </w:t>
      </w:r>
    </w:p>
    <w:p w14:paraId="50525363" w14:textId="77777777" w:rsidR="00C94960" w:rsidRPr="00C94960" w:rsidRDefault="00C94960" w:rsidP="00C94960">
      <w:pPr>
        <w:rPr>
          <w:rFonts w:cs="Times New Roman"/>
        </w:rPr>
      </w:pPr>
    </w:p>
    <w:p w14:paraId="0155DAEE" w14:textId="77777777" w:rsidR="00C94960" w:rsidRPr="00C94960" w:rsidRDefault="0026508B" w:rsidP="0026508B">
      <w:pPr>
        <w:ind w:firstLine="720"/>
        <w:rPr>
          <w:rFonts w:cs="Times New Roman"/>
        </w:rPr>
      </w:pPr>
      <w:r>
        <w:rPr>
          <w:rFonts w:cs="Times New Roman"/>
        </w:rPr>
        <w:t>This report suggests</w:t>
      </w:r>
      <w:r w:rsidR="00C94960" w:rsidRPr="00C94960">
        <w:rPr>
          <w:rFonts w:cs="Times New Roman"/>
        </w:rPr>
        <w:t xml:space="preserve"> implement</w:t>
      </w:r>
      <w:r>
        <w:rPr>
          <w:rFonts w:cs="Times New Roman"/>
        </w:rPr>
        <w:t>ing</w:t>
      </w:r>
      <w:r w:rsidR="00C94960" w:rsidRPr="00C94960">
        <w:rPr>
          <w:rFonts w:cs="Times New Roman"/>
        </w:rPr>
        <w:t xml:space="preserve"> a c</w:t>
      </w:r>
      <w:r>
        <w:rPr>
          <w:rFonts w:cs="Times New Roman"/>
        </w:rPr>
        <w:t>hange in the political structure</w:t>
      </w:r>
      <w:r w:rsidR="00C94960" w:rsidRPr="00C94960">
        <w:rPr>
          <w:rFonts w:cs="Times New Roman"/>
        </w:rPr>
        <w:t xml:space="preserve"> of the region in such a way that it becomes easier for an entrepreneur</w:t>
      </w:r>
      <w:r>
        <w:rPr>
          <w:rFonts w:cs="Times New Roman"/>
        </w:rPr>
        <w:t xml:space="preserve"> or existing business</w:t>
      </w:r>
      <w:r w:rsidR="00C94960" w:rsidRPr="00C94960">
        <w:rPr>
          <w:rFonts w:cs="Times New Roman"/>
        </w:rPr>
        <w:t xml:space="preserve"> to start a new </w:t>
      </w:r>
      <w:r w:rsidR="00C94960" w:rsidRPr="00C94960">
        <w:rPr>
          <w:rFonts w:cs="Times New Roman"/>
        </w:rPr>
        <w:lastRenderedPageBreak/>
        <w:t>venture. This change could be brought about with the formation of a public-private partnership named the Greater Niagara Marketing Alliance (GNMA) which has been modelled after a similar entity that currently exists in the Greater Toronto Area, the Greater Toronto Marketing Alliance (GTMA). It would consist of municipal mayors along with public and private sector representatives. The GNMA seeks remove economic development control from the municipalities. The idea is that the GNMA will lower the amount of government control, but use government support when appropriate such that the decision making process would be faster, leading to quicker responses to potential entrepreneurs seeking to set up shop in the Niagara area.</w:t>
      </w:r>
    </w:p>
    <w:p w14:paraId="3CA30A9B" w14:textId="77777777" w:rsidR="00CE1F90" w:rsidRPr="00C94960" w:rsidRDefault="00CE1F90" w:rsidP="00134BE7">
      <w:pPr>
        <w:rPr>
          <w:rFonts w:cs="Times New Roman"/>
          <w:b/>
          <w:u w:val="single"/>
        </w:rPr>
      </w:pPr>
    </w:p>
    <w:p w14:paraId="55DAA43D" w14:textId="77777777" w:rsidR="0080294D" w:rsidRPr="00C94960" w:rsidRDefault="0080294D" w:rsidP="0026508B">
      <w:pPr>
        <w:rPr>
          <w:rFonts w:cs="Times New Roman"/>
          <w:b/>
          <w:u w:val="single"/>
        </w:rPr>
      </w:pPr>
      <w:r w:rsidRPr="00C94960">
        <w:rPr>
          <w:rFonts w:cs="Times New Roman"/>
          <w:b/>
          <w:u w:val="single"/>
        </w:rPr>
        <w:t>Moving Niagara Forward</w:t>
      </w:r>
      <w:r w:rsidR="0058700A" w:rsidRPr="00C94960">
        <w:rPr>
          <w:rFonts w:cs="Times New Roman"/>
          <w:b/>
          <w:u w:val="single"/>
        </w:rPr>
        <w:t xml:space="preserve"> Analysis</w:t>
      </w:r>
    </w:p>
    <w:p w14:paraId="3FDBA063" w14:textId="77777777" w:rsidR="0080294D" w:rsidRPr="00C94960" w:rsidRDefault="0080294D" w:rsidP="0080294D">
      <w:pPr>
        <w:rPr>
          <w:rFonts w:cs="Times New Roman"/>
          <w:b/>
          <w:u w:val="single"/>
        </w:rPr>
      </w:pPr>
    </w:p>
    <w:p w14:paraId="67A4C2D7" w14:textId="77777777" w:rsidR="00CA0F22" w:rsidRDefault="0080294D" w:rsidP="00CA0F22">
      <w:pPr>
        <w:rPr>
          <w:rFonts w:cs="Times New Roman"/>
          <w:lang w:val="en-GB"/>
        </w:rPr>
      </w:pPr>
      <w:r w:rsidRPr="00C94960">
        <w:rPr>
          <w:rFonts w:cs="Times New Roman"/>
        </w:rPr>
        <w:t xml:space="preserve">After meeting with Ms. Lisa </w:t>
      </w:r>
      <w:r w:rsidR="00EA7E75" w:rsidRPr="00C94960">
        <w:rPr>
          <w:rFonts w:cs="Times New Roman"/>
        </w:rPr>
        <w:t>Benger</w:t>
      </w:r>
      <w:r w:rsidRPr="00C94960">
        <w:rPr>
          <w:rFonts w:cs="Times New Roman"/>
        </w:rPr>
        <w:t>, Mr. George Dart</w:t>
      </w:r>
      <w:r w:rsidR="00C9388B" w:rsidRPr="00C94960">
        <w:rPr>
          <w:rFonts w:cs="Times New Roman"/>
        </w:rPr>
        <w:t>e</w:t>
      </w:r>
      <w:r w:rsidRPr="00C94960">
        <w:rPr>
          <w:rFonts w:cs="Times New Roman"/>
        </w:rPr>
        <w:t xml:space="preserve"> and Mr. Barry Wright of ‘Moving Niagara Forward’, it is </w:t>
      </w:r>
      <w:r w:rsidR="00AE13C2" w:rsidRPr="00C94960">
        <w:rPr>
          <w:rFonts w:cs="Times New Roman"/>
        </w:rPr>
        <w:t>clear</w:t>
      </w:r>
      <w:r w:rsidRPr="00C94960">
        <w:rPr>
          <w:rFonts w:cs="Times New Roman"/>
        </w:rPr>
        <w:t xml:space="preserve"> that the current state of economic development</w:t>
      </w:r>
      <w:r w:rsidR="00AE13C2" w:rsidRPr="00C94960">
        <w:rPr>
          <w:rFonts w:cs="Times New Roman"/>
        </w:rPr>
        <w:t xml:space="preserve"> in the Niagara Region has become stagnant</w:t>
      </w:r>
      <w:r w:rsidRPr="00C94960">
        <w:rPr>
          <w:rFonts w:cs="Times New Roman"/>
        </w:rPr>
        <w:t>.</w:t>
      </w:r>
      <w:r w:rsidR="00AE13C2" w:rsidRPr="00C94960">
        <w:rPr>
          <w:rFonts w:cs="Times New Roman"/>
        </w:rPr>
        <w:t xml:space="preserve"> </w:t>
      </w:r>
      <w:r w:rsidR="00B774B1" w:rsidRPr="00C94960">
        <w:rPr>
          <w:rFonts w:cs="Times New Roman"/>
          <w:lang w:val="en-GB"/>
        </w:rPr>
        <w:t>Employment in the Niagara region has traditionally been dominated by a relative small number of large manuf</w:t>
      </w:r>
      <w:r w:rsidR="004E1515" w:rsidRPr="00C94960">
        <w:rPr>
          <w:rFonts w:cs="Times New Roman"/>
          <w:lang w:val="en-GB"/>
        </w:rPr>
        <w:t xml:space="preserve">acturing firms. Between 1999 and </w:t>
      </w:r>
      <w:r w:rsidR="00B774B1" w:rsidRPr="00C94960">
        <w:rPr>
          <w:rFonts w:cs="Times New Roman"/>
          <w:lang w:val="en-GB"/>
        </w:rPr>
        <w:t>2009, the number of employees in the manufacturing sector de</w:t>
      </w:r>
      <w:r w:rsidR="00A3776E" w:rsidRPr="00C94960">
        <w:rPr>
          <w:rFonts w:cs="Times New Roman"/>
          <w:lang w:val="en-GB"/>
        </w:rPr>
        <w:t>creased</w:t>
      </w:r>
      <w:r w:rsidR="00CA0F22">
        <w:rPr>
          <w:rFonts w:cs="Times New Roman"/>
          <w:lang w:val="en-GB"/>
        </w:rPr>
        <w:t xml:space="preserve"> by approximat</w:t>
      </w:r>
      <w:r w:rsidR="00A3776E" w:rsidRPr="00C94960">
        <w:rPr>
          <w:rFonts w:cs="Times New Roman"/>
          <w:lang w:val="en-GB"/>
        </w:rPr>
        <w:t>ely 13,</w:t>
      </w:r>
      <w:r w:rsidR="00B774B1" w:rsidRPr="00C94960">
        <w:rPr>
          <w:rFonts w:cs="Times New Roman"/>
          <w:lang w:val="en-GB"/>
        </w:rPr>
        <w:t>000</w:t>
      </w:r>
      <w:r w:rsidR="00B774B1" w:rsidRPr="00C94960">
        <w:rPr>
          <w:rFonts w:cs="Times New Roman"/>
          <w:b/>
          <w:lang w:val="en-GB"/>
        </w:rPr>
        <w:t xml:space="preserve">. </w:t>
      </w:r>
      <w:r w:rsidR="00B774B1" w:rsidRPr="00C94960">
        <w:rPr>
          <w:rFonts w:cs="Times New Roman"/>
          <w:lang w:val="en-GB"/>
        </w:rPr>
        <w:t xml:space="preserve">The only growth has been due to the </w:t>
      </w:r>
      <w:r w:rsidR="00CA0F22" w:rsidRPr="00C94960">
        <w:rPr>
          <w:rFonts w:cs="Times New Roman"/>
          <w:lang w:val="en-GB"/>
        </w:rPr>
        <w:t>creation</w:t>
      </w:r>
      <w:r w:rsidR="00B774B1" w:rsidRPr="00C94960">
        <w:rPr>
          <w:rFonts w:cs="Times New Roman"/>
          <w:lang w:val="en-GB"/>
        </w:rPr>
        <w:t xml:space="preserve"> of small and medium-sized</w:t>
      </w:r>
      <w:r w:rsidR="003D2762" w:rsidRPr="00C94960">
        <w:rPr>
          <w:rFonts w:cs="Times New Roman"/>
          <w:lang w:val="en-GB"/>
        </w:rPr>
        <w:t xml:space="preserve"> enterprises. 97% of all businesses in Niagara have fewer than 50 employees. Almost half of them are owner-operated.</w:t>
      </w:r>
      <w:r w:rsidR="00C0734A">
        <w:rPr>
          <w:rStyle w:val="FootnoteReference"/>
          <w:rFonts w:cs="Times New Roman"/>
          <w:lang w:val="en-GB"/>
        </w:rPr>
        <w:t>1</w:t>
      </w:r>
    </w:p>
    <w:p w14:paraId="36D399E2" w14:textId="77777777" w:rsidR="00B774B1" w:rsidRPr="00C94960" w:rsidRDefault="00B774B1" w:rsidP="00CA0F22">
      <w:pPr>
        <w:rPr>
          <w:rFonts w:cs="Times New Roman"/>
          <w:vertAlign w:val="superscript"/>
          <w:lang w:val="en-GB"/>
        </w:rPr>
      </w:pPr>
    </w:p>
    <w:p w14:paraId="6EC33C87" w14:textId="77777777" w:rsidR="00CA0F22" w:rsidRDefault="00910C74" w:rsidP="00CA0F22">
      <w:pPr>
        <w:ind w:firstLine="720"/>
        <w:rPr>
          <w:rFonts w:cs="Times New Roman"/>
          <w:lang w:val="en-GB"/>
        </w:rPr>
      </w:pPr>
      <w:r w:rsidRPr="00C94960">
        <w:rPr>
          <w:rFonts w:cs="Times New Roman"/>
        </w:rPr>
        <w:t>Mr. Dart</w:t>
      </w:r>
      <w:r w:rsidR="00C9388B" w:rsidRPr="00C94960">
        <w:rPr>
          <w:rFonts w:cs="Times New Roman"/>
        </w:rPr>
        <w:t>e</w:t>
      </w:r>
      <w:r w:rsidRPr="00C94960">
        <w:rPr>
          <w:rFonts w:cs="Times New Roman"/>
        </w:rPr>
        <w:t xml:space="preserve"> outlined the need for more owner/entrepreneurial businesses of 15-20 employees to spark growth within the Region. This is in</w:t>
      </w:r>
      <w:r w:rsidR="003D2762" w:rsidRPr="00C94960">
        <w:rPr>
          <w:rFonts w:cs="Times New Roman"/>
        </w:rPr>
        <w:t xml:space="preserve"> </w:t>
      </w:r>
      <w:r w:rsidRPr="00C94960">
        <w:rPr>
          <w:rFonts w:cs="Times New Roman"/>
        </w:rPr>
        <w:t xml:space="preserve">line with the Region’s goal to grow Niagara to a population of 750,000 by 2030. </w:t>
      </w:r>
      <w:r w:rsidR="00CA0F22">
        <w:rPr>
          <w:rFonts w:cs="Times New Roman"/>
        </w:rPr>
        <w:t>However, the youth of Niagara are</w:t>
      </w:r>
      <w:r w:rsidRPr="00C94960">
        <w:rPr>
          <w:rFonts w:cs="Times New Roman"/>
        </w:rPr>
        <w:t xml:space="preserve"> finding no reason to stay and Niagara is becoming a community built on retirees. The </w:t>
      </w:r>
      <w:r w:rsidRPr="00C94960">
        <w:rPr>
          <w:rFonts w:cs="Times New Roman"/>
          <w:lang w:val="en-GB"/>
        </w:rPr>
        <w:t>average population growth in the Niagara Region equalled 0.05% between 2006 and 2011. In contrast, Canada’s population increased by 5.90% during the same period</w:t>
      </w:r>
      <w:r w:rsidR="00550089" w:rsidRPr="00C94960">
        <w:rPr>
          <w:rFonts w:cs="Times New Roman"/>
          <w:lang w:val="en-GB"/>
        </w:rPr>
        <w:t>.</w:t>
      </w:r>
      <w:r w:rsidR="00C0734A">
        <w:rPr>
          <w:rStyle w:val="FootnoteReference"/>
          <w:rFonts w:cs="Times New Roman"/>
        </w:rPr>
        <w:t>2</w:t>
      </w:r>
    </w:p>
    <w:p w14:paraId="52F6078B" w14:textId="77777777" w:rsidR="00910C74" w:rsidRPr="00C94960" w:rsidRDefault="00910C74" w:rsidP="00CA0F22">
      <w:pPr>
        <w:ind w:firstLine="720"/>
        <w:rPr>
          <w:rFonts w:cs="Times New Roman"/>
          <w:vertAlign w:val="superscript"/>
        </w:rPr>
      </w:pPr>
    </w:p>
    <w:p w14:paraId="438C4D1E" w14:textId="77777777" w:rsidR="00CA0F22" w:rsidRDefault="00AE13C2" w:rsidP="00CA0F22">
      <w:pPr>
        <w:ind w:firstLine="720"/>
        <w:rPr>
          <w:rFonts w:cs="Times New Roman"/>
        </w:rPr>
      </w:pPr>
      <w:r w:rsidRPr="00C94960">
        <w:rPr>
          <w:rFonts w:cs="Times New Roman"/>
        </w:rPr>
        <w:t>Both George and Lisa mentioned the comp</w:t>
      </w:r>
      <w:r w:rsidR="00CE1F90" w:rsidRPr="00C94960">
        <w:rPr>
          <w:rFonts w:cs="Times New Roman"/>
        </w:rPr>
        <w:t xml:space="preserve">lexity of dealing with a Region </w:t>
      </w:r>
      <w:r w:rsidRPr="00C94960">
        <w:rPr>
          <w:rFonts w:cs="Times New Roman"/>
        </w:rPr>
        <w:t xml:space="preserve">composed of 12 municipalities, each with their own sets of rules and regulations. The many levels of bureaucracy make for too much red tape and there is a lack of </w:t>
      </w:r>
      <w:r w:rsidR="00AC1E70" w:rsidRPr="00C94960">
        <w:rPr>
          <w:rFonts w:cs="Times New Roman"/>
        </w:rPr>
        <w:t xml:space="preserve">cohesiveness within the Region. The process to start a business takes far too much time and may require entrepreneurs to meet with each municipality in order to find a suitable location for their business. </w:t>
      </w:r>
      <w:r w:rsidR="008D0AA3" w:rsidRPr="00C94960">
        <w:rPr>
          <w:rFonts w:cs="Times New Roman"/>
        </w:rPr>
        <w:lastRenderedPageBreak/>
        <w:t>All three representatives touched on the time it takes for decisions to be made</w:t>
      </w:r>
      <w:r w:rsidR="00CA0F22">
        <w:rPr>
          <w:rFonts w:cs="Times New Roman"/>
        </w:rPr>
        <w:t>,</w:t>
      </w:r>
      <w:r w:rsidR="008D0AA3" w:rsidRPr="00C94960">
        <w:rPr>
          <w:rFonts w:cs="Times New Roman"/>
        </w:rPr>
        <w:t xml:space="preserve"> let alone approved.</w:t>
      </w:r>
      <w:r w:rsidR="00C9388B" w:rsidRPr="00C94960">
        <w:rPr>
          <w:rFonts w:cs="Times New Roman"/>
        </w:rPr>
        <w:t xml:space="preserve"> T</w:t>
      </w:r>
      <w:r w:rsidR="00613B20" w:rsidRPr="00C94960">
        <w:rPr>
          <w:rFonts w:cs="Times New Roman"/>
        </w:rPr>
        <w:t>hey also hinted at the duplication</w:t>
      </w:r>
      <w:r w:rsidR="00C9388B" w:rsidRPr="00C94960">
        <w:rPr>
          <w:rFonts w:cs="Times New Roman"/>
        </w:rPr>
        <w:t xml:space="preserve"> of resources. For examp</w:t>
      </w:r>
      <w:r w:rsidR="0033488E" w:rsidRPr="00C94960">
        <w:rPr>
          <w:rFonts w:cs="Times New Roman"/>
        </w:rPr>
        <w:t>le, each municipality has an economic development</w:t>
      </w:r>
      <w:r w:rsidR="00C9388B" w:rsidRPr="00C94960">
        <w:rPr>
          <w:rFonts w:cs="Times New Roman"/>
        </w:rPr>
        <w:t xml:space="preserve"> department and a public works department.</w:t>
      </w:r>
    </w:p>
    <w:p w14:paraId="787747C5" w14:textId="77777777" w:rsidR="00D30FE6" w:rsidRPr="00C94960" w:rsidRDefault="00D30FE6" w:rsidP="00CA0F22">
      <w:pPr>
        <w:ind w:firstLine="720"/>
        <w:rPr>
          <w:rFonts w:cs="Times New Roman"/>
        </w:rPr>
      </w:pPr>
    </w:p>
    <w:p w14:paraId="13094289" w14:textId="77777777" w:rsidR="00CA0F22" w:rsidRDefault="00C9388B" w:rsidP="00BF4822">
      <w:pPr>
        <w:ind w:firstLine="720"/>
        <w:rPr>
          <w:rFonts w:cs="Times New Roman"/>
        </w:rPr>
      </w:pPr>
      <w:r w:rsidRPr="00C94960">
        <w:rPr>
          <w:rFonts w:cs="Times New Roman"/>
        </w:rPr>
        <w:t>Niagara regional councillors come to office through a combination of direct and indirect election. The mayors of the 12 municipalities are indirectly elected while the other 18 councillors are directly elected. They run for the office in their municipality and serve only on regional council.</w:t>
      </w:r>
      <w:r w:rsidR="00C0734A">
        <w:rPr>
          <w:rStyle w:val="FootnoteReference"/>
          <w:rFonts w:cs="Times New Roman"/>
        </w:rPr>
        <w:t>3</w:t>
      </w:r>
      <w:r w:rsidRPr="00C94960">
        <w:rPr>
          <w:rFonts w:cs="Times New Roman"/>
        </w:rPr>
        <w:t xml:space="preserve"> David Barrick, the regional coun</w:t>
      </w:r>
      <w:r w:rsidR="00BF14A8" w:rsidRPr="00C94960">
        <w:rPr>
          <w:rFonts w:cs="Times New Roman"/>
        </w:rPr>
        <w:t>cillor from Port Colborne said “</w:t>
      </w:r>
      <w:r w:rsidRPr="00C94960">
        <w:rPr>
          <w:rFonts w:cs="Times New Roman"/>
        </w:rPr>
        <w:t>Twelve mayors make up almost half of regional council, so historically we’re not all rowing in the same direction when it comes to what’s best for the region versus what’s b</w:t>
      </w:r>
      <w:r w:rsidR="00BF14A8" w:rsidRPr="00C94960">
        <w:rPr>
          <w:rFonts w:cs="Times New Roman"/>
        </w:rPr>
        <w:t>est for my corner of the region”</w:t>
      </w:r>
      <w:r w:rsidRPr="00C94960">
        <w:rPr>
          <w:rFonts w:cs="Times New Roman"/>
        </w:rPr>
        <w:t>.</w:t>
      </w:r>
    </w:p>
    <w:p w14:paraId="654A3FE2" w14:textId="77777777" w:rsidR="00550089" w:rsidRPr="00C94960" w:rsidRDefault="00550089" w:rsidP="00192080">
      <w:pPr>
        <w:ind w:firstLine="720"/>
        <w:jc w:val="both"/>
        <w:rPr>
          <w:rFonts w:cs="Times New Roman"/>
        </w:rPr>
      </w:pPr>
    </w:p>
    <w:p w14:paraId="6C81B131" w14:textId="58528110" w:rsidR="00CA0F22" w:rsidRDefault="000B6E8D" w:rsidP="00BF4822">
      <w:pPr>
        <w:ind w:firstLine="720"/>
        <w:rPr>
          <w:rFonts w:cs="Times New Roman"/>
        </w:rPr>
      </w:pPr>
      <w:r w:rsidRPr="00C94960">
        <w:rPr>
          <w:rFonts w:cs="Times New Roman"/>
        </w:rPr>
        <w:t>Another criticism</w:t>
      </w:r>
      <w:r w:rsidR="00474DA7" w:rsidRPr="00C94960">
        <w:rPr>
          <w:rFonts w:cs="Times New Roman"/>
        </w:rPr>
        <w:t xml:space="preserve"> is that the area is ‘over-governed’. </w:t>
      </w:r>
      <w:r w:rsidRPr="00C94960">
        <w:rPr>
          <w:rFonts w:cs="Times New Roman"/>
        </w:rPr>
        <w:t>The</w:t>
      </w:r>
      <w:r w:rsidR="006B042F" w:rsidRPr="00C94960">
        <w:rPr>
          <w:rFonts w:cs="Times New Roman"/>
        </w:rPr>
        <w:t xml:space="preserve"> region</w:t>
      </w:r>
      <w:r w:rsidRPr="00C94960">
        <w:rPr>
          <w:rFonts w:cs="Times New Roman"/>
        </w:rPr>
        <w:t xml:space="preserve"> has a </w:t>
      </w:r>
      <w:r w:rsidR="006B042F" w:rsidRPr="00C94960">
        <w:rPr>
          <w:rFonts w:cs="Times New Roman"/>
        </w:rPr>
        <w:t xml:space="preserve">tall structure with 2 levels of </w:t>
      </w:r>
      <w:r w:rsidRPr="00C94960">
        <w:rPr>
          <w:rFonts w:cs="Times New Roman"/>
        </w:rPr>
        <w:t xml:space="preserve">government. </w:t>
      </w:r>
      <w:r w:rsidR="006B042F" w:rsidRPr="00C94960">
        <w:rPr>
          <w:rFonts w:cs="Times New Roman"/>
        </w:rPr>
        <w:t>The lower tier consists of the 12 municipal councils, each providing service</w:t>
      </w:r>
      <w:r w:rsidR="00005FA8" w:rsidRPr="00C94960">
        <w:rPr>
          <w:rFonts w:cs="Times New Roman"/>
        </w:rPr>
        <w:t>s</w:t>
      </w:r>
      <w:r w:rsidR="006B042F" w:rsidRPr="00C94960">
        <w:rPr>
          <w:rFonts w:cs="Times New Roman"/>
        </w:rPr>
        <w:t xml:space="preserve"> for their own residents. These municipalities are joined together by an upper-tier mu</w:t>
      </w:r>
      <w:r w:rsidR="00CE1F90" w:rsidRPr="00C94960">
        <w:rPr>
          <w:rFonts w:cs="Times New Roman"/>
        </w:rPr>
        <w:t xml:space="preserve">nicipality, the Niagara Region, </w:t>
      </w:r>
      <w:r w:rsidR="00134BE7">
        <w:rPr>
          <w:rFonts w:cs="Times New Roman"/>
        </w:rPr>
        <w:t xml:space="preserve"> </w:t>
      </w:r>
      <w:r w:rsidR="006B042F" w:rsidRPr="00C94960">
        <w:rPr>
          <w:rFonts w:cs="Times New Roman"/>
        </w:rPr>
        <w:t xml:space="preserve">that provides services for all residents. </w:t>
      </w:r>
      <w:r w:rsidR="001A592A" w:rsidRPr="00C94960">
        <w:rPr>
          <w:rFonts w:cs="Times New Roman"/>
        </w:rPr>
        <w:t>Niagara currently has the largest total number of councillors serving on both upper and lower tiers compared with the other two-tier municipalities in Ontario.</w:t>
      </w:r>
      <w:r w:rsidR="00987DD7" w:rsidRPr="00C94960">
        <w:rPr>
          <w:rFonts w:cs="Times New Roman"/>
        </w:rPr>
        <w:t xml:space="preserve"> One of the consequences is that Niagara also has one of the lowest ratios of population to councillors</w:t>
      </w:r>
      <w:r w:rsidR="00CA0F22">
        <w:rPr>
          <w:rFonts w:cs="Times New Roman"/>
        </w:rPr>
        <w:t xml:space="preserve"> at 3419</w:t>
      </w:r>
      <w:r w:rsidR="00987DD7" w:rsidRPr="00C94960">
        <w:rPr>
          <w:rFonts w:cs="Times New Roman"/>
        </w:rPr>
        <w:t>.</w:t>
      </w:r>
      <w:r w:rsidR="00C0734A">
        <w:rPr>
          <w:rStyle w:val="FootnoteReference"/>
          <w:rFonts w:cs="Times New Roman"/>
        </w:rPr>
        <w:t>3</w:t>
      </w:r>
    </w:p>
    <w:p w14:paraId="46779AD0" w14:textId="77777777" w:rsidR="00A92FB4" w:rsidRPr="00C94960" w:rsidRDefault="00A92FB4" w:rsidP="00192080">
      <w:pPr>
        <w:ind w:firstLine="720"/>
        <w:jc w:val="both"/>
        <w:rPr>
          <w:rFonts w:cs="Times New Roman"/>
        </w:rPr>
      </w:pPr>
    </w:p>
    <w:p w14:paraId="757AFAB2" w14:textId="77777777" w:rsidR="006B042F" w:rsidRPr="00C94960" w:rsidRDefault="00E02090" w:rsidP="00BF4822">
      <w:pPr>
        <w:ind w:firstLine="720"/>
        <w:rPr>
          <w:rFonts w:cs="Times New Roman"/>
        </w:rPr>
      </w:pPr>
      <w:r w:rsidRPr="00C94960">
        <w:rPr>
          <w:rFonts w:cs="Times New Roman"/>
        </w:rPr>
        <w:t>The Economic D</w:t>
      </w:r>
      <w:r w:rsidR="00167F84" w:rsidRPr="00C94960">
        <w:rPr>
          <w:rFonts w:cs="Times New Roman"/>
        </w:rPr>
        <w:t>evelopment department of the Niagara Region has a mandate to promote Niagara on a global scale, enco</w:t>
      </w:r>
      <w:r w:rsidR="00442E84" w:rsidRPr="00C94960">
        <w:rPr>
          <w:rFonts w:cs="Times New Roman"/>
        </w:rPr>
        <w:t>urage investment and attract, maintain and increase jobs in the region</w:t>
      </w:r>
      <w:r w:rsidR="00167F84" w:rsidRPr="00C94960">
        <w:rPr>
          <w:rFonts w:cs="Times New Roman"/>
        </w:rPr>
        <w:t xml:space="preserve">. </w:t>
      </w:r>
      <w:r w:rsidR="00442E84" w:rsidRPr="00C94960">
        <w:rPr>
          <w:rFonts w:cs="Times New Roman"/>
        </w:rPr>
        <w:t>They p</w:t>
      </w:r>
      <w:r w:rsidR="00D21F2B" w:rsidRPr="00C94960">
        <w:rPr>
          <w:rFonts w:cs="Times New Roman"/>
        </w:rPr>
        <w:t>artner up with the local area mun</w:t>
      </w:r>
      <w:r w:rsidR="00442E84" w:rsidRPr="00C94960">
        <w:rPr>
          <w:rFonts w:cs="Times New Roman"/>
        </w:rPr>
        <w:t>i</w:t>
      </w:r>
      <w:r w:rsidR="00D21F2B" w:rsidRPr="00C94960">
        <w:rPr>
          <w:rFonts w:cs="Times New Roman"/>
        </w:rPr>
        <w:t>cipalities</w:t>
      </w:r>
      <w:r w:rsidR="00442E84" w:rsidRPr="00C94960">
        <w:rPr>
          <w:rFonts w:cs="Times New Roman"/>
        </w:rPr>
        <w:t xml:space="preserve"> to make effective decisions. This results in a wide span of control and requires a lot of communication. </w:t>
      </w:r>
      <w:r w:rsidRPr="00C94960">
        <w:rPr>
          <w:rFonts w:cs="Times New Roman"/>
        </w:rPr>
        <w:t xml:space="preserve">The need to follow municipal policies can lead to a delay in the decision making. </w:t>
      </w:r>
      <w:r w:rsidR="005D5C87" w:rsidRPr="00C94960">
        <w:rPr>
          <w:rFonts w:cs="Times New Roman"/>
        </w:rPr>
        <w:t>Above that, the Economic Development department has no actual power.</w:t>
      </w:r>
      <w:r w:rsidR="00CA0F22">
        <w:rPr>
          <w:rFonts w:cs="Times New Roman"/>
        </w:rPr>
        <w:t xml:space="preserve"> Every action such as</w:t>
      </w:r>
      <w:r w:rsidR="005D5C87" w:rsidRPr="00C94960">
        <w:rPr>
          <w:rFonts w:cs="Times New Roman"/>
        </w:rPr>
        <w:t xml:space="preserve"> land</w:t>
      </w:r>
      <w:r w:rsidR="00CA0F22">
        <w:rPr>
          <w:rFonts w:cs="Times New Roman"/>
        </w:rPr>
        <w:t xml:space="preserve"> acquisition</w:t>
      </w:r>
      <w:r w:rsidR="005D5C87" w:rsidRPr="00C94960">
        <w:rPr>
          <w:rFonts w:cs="Times New Roman"/>
        </w:rPr>
        <w:t xml:space="preserve"> or conducting real estate transactions requires approval from the Regional Council.</w:t>
      </w:r>
    </w:p>
    <w:p w14:paraId="078523DA" w14:textId="77777777" w:rsidR="0099343F" w:rsidRDefault="0099343F" w:rsidP="0080294D">
      <w:pPr>
        <w:rPr>
          <w:rFonts w:cs="Times New Roman"/>
          <w:b/>
          <w:u w:val="single"/>
        </w:rPr>
      </w:pPr>
    </w:p>
    <w:p w14:paraId="09F07667" w14:textId="77777777" w:rsidR="00A2037C" w:rsidRPr="00C94960" w:rsidRDefault="00CA0F22" w:rsidP="0080294D">
      <w:pPr>
        <w:rPr>
          <w:rFonts w:cs="Times New Roman"/>
        </w:rPr>
      </w:pPr>
      <w:bookmarkStart w:id="0" w:name="_GoBack"/>
      <w:bookmarkEnd w:id="0"/>
      <w:r>
        <w:rPr>
          <w:rFonts w:cs="Times New Roman"/>
          <w:b/>
          <w:u w:val="single"/>
        </w:rPr>
        <w:t>The Problem</w:t>
      </w:r>
    </w:p>
    <w:p w14:paraId="68FB0B15" w14:textId="77777777" w:rsidR="00A2037C" w:rsidRPr="00C94960" w:rsidRDefault="00A2037C" w:rsidP="004B25B0">
      <w:pPr>
        <w:jc w:val="both"/>
        <w:rPr>
          <w:rFonts w:cs="Times New Roman"/>
        </w:rPr>
      </w:pPr>
    </w:p>
    <w:p w14:paraId="01E51147" w14:textId="77777777" w:rsidR="00A2037C" w:rsidRPr="00C94960" w:rsidRDefault="00A2037C" w:rsidP="00BF4822">
      <w:pPr>
        <w:rPr>
          <w:rFonts w:cs="Times New Roman"/>
        </w:rPr>
      </w:pPr>
      <w:r w:rsidRPr="00C94960">
        <w:rPr>
          <w:rFonts w:cs="Times New Roman"/>
        </w:rPr>
        <w:tab/>
        <w:t>While there are several business sectors</w:t>
      </w:r>
      <w:r w:rsidR="00593C28" w:rsidRPr="00C94960">
        <w:rPr>
          <w:rFonts w:cs="Times New Roman"/>
        </w:rPr>
        <w:t>/strategies</w:t>
      </w:r>
      <w:r w:rsidRPr="00C94960">
        <w:rPr>
          <w:rFonts w:cs="Times New Roman"/>
        </w:rPr>
        <w:t xml:space="preserve"> that Niagara can focus on to attract n</w:t>
      </w:r>
      <w:r w:rsidR="0031577E" w:rsidRPr="00C94960">
        <w:rPr>
          <w:rFonts w:cs="Times New Roman"/>
        </w:rPr>
        <w:t>ew business and entrepreneurs (i</w:t>
      </w:r>
      <w:r w:rsidRPr="00C94960">
        <w:rPr>
          <w:rFonts w:cs="Times New Roman"/>
        </w:rPr>
        <w:t>.e. tourism, healthcare, wine, fis</w:t>
      </w:r>
      <w:r w:rsidR="00CA0F22">
        <w:rPr>
          <w:rFonts w:cs="Times New Roman"/>
        </w:rPr>
        <w:t>hing, canal indus</w:t>
      </w:r>
      <w:r w:rsidR="00CA0F22">
        <w:rPr>
          <w:rFonts w:cs="Times New Roman"/>
        </w:rPr>
        <w:lastRenderedPageBreak/>
        <w:t>try, etc.), this</w:t>
      </w:r>
      <w:r w:rsidRPr="00C94960">
        <w:rPr>
          <w:rFonts w:cs="Times New Roman"/>
        </w:rPr>
        <w:t xml:space="preserve"> team feels that </w:t>
      </w:r>
      <w:r w:rsidR="00451157" w:rsidRPr="00C94960">
        <w:rPr>
          <w:rFonts w:cs="Times New Roman"/>
        </w:rPr>
        <w:t>r</w:t>
      </w:r>
      <w:r w:rsidRPr="00C94960">
        <w:rPr>
          <w:rFonts w:cs="Times New Roman"/>
        </w:rPr>
        <w:t>egardless of the business strategy Niagara attempts to implement, that strategy will be speaking to a broken structure of politics and economic development</w:t>
      </w:r>
      <w:r w:rsidR="00451157" w:rsidRPr="00C94960">
        <w:rPr>
          <w:rFonts w:cs="Times New Roman"/>
        </w:rPr>
        <w:t>,</w:t>
      </w:r>
      <w:r w:rsidRPr="00C94960">
        <w:rPr>
          <w:rFonts w:cs="Times New Roman"/>
        </w:rPr>
        <w:t xml:space="preserve"> both at a Regional and Municipal level.</w:t>
      </w:r>
      <w:r w:rsidR="004B25B0" w:rsidRPr="00C94960">
        <w:rPr>
          <w:rFonts w:cs="Times New Roman"/>
        </w:rPr>
        <w:t xml:space="preserve"> </w:t>
      </w:r>
    </w:p>
    <w:p w14:paraId="4BD492CE" w14:textId="77777777" w:rsidR="004B25B0" w:rsidRPr="00C94960" w:rsidRDefault="004B25B0" w:rsidP="004B25B0">
      <w:pPr>
        <w:jc w:val="both"/>
        <w:rPr>
          <w:rFonts w:cs="Times New Roman"/>
        </w:rPr>
      </w:pPr>
    </w:p>
    <w:p w14:paraId="3510C3A7" w14:textId="77777777" w:rsidR="00CA0F22" w:rsidRDefault="00CA0F22" w:rsidP="00BF4822">
      <w:pPr>
        <w:rPr>
          <w:rFonts w:cs="Times New Roman"/>
        </w:rPr>
      </w:pPr>
      <w:r>
        <w:rPr>
          <w:rFonts w:cs="Times New Roman"/>
        </w:rPr>
        <w:tab/>
        <w:t>What can the Niagara Region do to become more business friendly and in turn attract both entrepreneurs and multinational corporations to choose Niagara?</w:t>
      </w:r>
    </w:p>
    <w:p w14:paraId="5F2EADD7" w14:textId="77777777" w:rsidR="00192080" w:rsidRPr="00C94960" w:rsidRDefault="00CA0F22" w:rsidP="00BF4822">
      <w:pPr>
        <w:rPr>
          <w:rFonts w:cs="Times New Roman"/>
        </w:rPr>
      </w:pPr>
      <w:r>
        <w:rPr>
          <w:rFonts w:cs="Times New Roman"/>
        </w:rPr>
        <w:t xml:space="preserve"> </w:t>
      </w:r>
    </w:p>
    <w:p w14:paraId="1CCFF895" w14:textId="77777777" w:rsidR="00192080" w:rsidRPr="00C94960" w:rsidRDefault="000F1AB8" w:rsidP="00BF4822">
      <w:pPr>
        <w:rPr>
          <w:rFonts w:cs="Times New Roman"/>
          <w:b/>
          <w:u w:val="single"/>
        </w:rPr>
      </w:pPr>
      <w:r>
        <w:rPr>
          <w:rFonts w:cs="Times New Roman"/>
          <w:b/>
          <w:u w:val="single"/>
        </w:rPr>
        <w:t>Relevant Course T</w:t>
      </w:r>
      <w:r w:rsidR="003D2762" w:rsidRPr="00C94960">
        <w:rPr>
          <w:rFonts w:cs="Times New Roman"/>
          <w:b/>
          <w:u w:val="single"/>
        </w:rPr>
        <w:t>heories</w:t>
      </w:r>
    </w:p>
    <w:p w14:paraId="7180400C" w14:textId="77777777" w:rsidR="003D2762" w:rsidRPr="00C94960" w:rsidRDefault="003D2762" w:rsidP="00BF4822">
      <w:pPr>
        <w:rPr>
          <w:rFonts w:cs="Times New Roman"/>
          <w:lang w:val="en-IN"/>
        </w:rPr>
      </w:pPr>
    </w:p>
    <w:p w14:paraId="6025F6FB" w14:textId="77777777" w:rsidR="003D2762" w:rsidRPr="00C94960" w:rsidRDefault="003D2762" w:rsidP="00BF4822">
      <w:pPr>
        <w:rPr>
          <w:rFonts w:cs="Times New Roman"/>
          <w:lang w:val="en-IN"/>
        </w:rPr>
      </w:pPr>
      <w:r w:rsidRPr="00C94960">
        <w:rPr>
          <w:rFonts w:cs="Times New Roman"/>
          <w:lang w:val="en-IN"/>
        </w:rPr>
        <w:t>While</w:t>
      </w:r>
      <w:r w:rsidR="003B24FF" w:rsidRPr="00C94960">
        <w:rPr>
          <w:rFonts w:cs="Times New Roman"/>
          <w:lang w:val="en-IN"/>
        </w:rPr>
        <w:t xml:space="preserve"> analyzing the situation</w:t>
      </w:r>
      <w:r w:rsidRPr="00C94960">
        <w:rPr>
          <w:rFonts w:cs="Times New Roman"/>
          <w:lang w:val="en-IN"/>
        </w:rPr>
        <w:t>, we will consider the following theories</w:t>
      </w:r>
      <w:r w:rsidR="00B53D95">
        <w:rPr>
          <w:rFonts w:cs="Times New Roman"/>
          <w:lang w:val="en-IN"/>
        </w:rPr>
        <w:t xml:space="preserve"> (please note the following theories and explanations have been taken from ‘Management Third Canadian Edition’</w:t>
      </w:r>
      <w:r w:rsidR="00B53D95">
        <w:rPr>
          <w:rFonts w:cs="Times New Roman"/>
          <w:vertAlign w:val="superscript"/>
          <w:lang w:val="en-IN"/>
        </w:rPr>
        <w:t>4</w:t>
      </w:r>
      <w:r w:rsidR="00B53D95">
        <w:rPr>
          <w:rFonts w:cs="Times New Roman"/>
          <w:lang w:val="en-IN"/>
        </w:rPr>
        <w:t>):</w:t>
      </w:r>
    </w:p>
    <w:p w14:paraId="2B80E74F" w14:textId="77777777" w:rsidR="003D2762" w:rsidRPr="00C94960" w:rsidRDefault="003D2762" w:rsidP="00BF4822">
      <w:pPr>
        <w:rPr>
          <w:rFonts w:cs="Times New Roman"/>
          <w:lang w:val="en-IN"/>
        </w:rPr>
      </w:pPr>
    </w:p>
    <w:p w14:paraId="0B36794D" w14:textId="77777777" w:rsidR="003D2762" w:rsidRPr="00C94960" w:rsidRDefault="003D2762" w:rsidP="00BF4822">
      <w:pPr>
        <w:rPr>
          <w:rFonts w:cs="Times New Roman"/>
          <w:lang w:val="en-IN"/>
        </w:rPr>
      </w:pPr>
      <w:r w:rsidRPr="00C94960">
        <w:rPr>
          <w:rFonts w:cs="Times New Roman"/>
          <w:lang w:val="en-IN"/>
        </w:rPr>
        <w:t>Organizational effectiveness - This refers to a sustainable high performance in using resources to accomplish a mission. It</w:t>
      </w:r>
      <w:r w:rsidR="00BF14A8" w:rsidRPr="00C94960">
        <w:rPr>
          <w:rFonts w:cs="Times New Roman"/>
          <w:lang w:val="en-IN"/>
        </w:rPr>
        <w:t xml:space="preserve"> means that the region can do</w:t>
      </w:r>
      <w:r w:rsidRPr="00C94960">
        <w:rPr>
          <w:rFonts w:cs="Times New Roman"/>
          <w:lang w:val="en-IN"/>
        </w:rPr>
        <w:t xml:space="preserve"> everything under its power</w:t>
      </w:r>
      <w:r w:rsidR="00CE1F90" w:rsidRPr="00C94960">
        <w:rPr>
          <w:rFonts w:cs="Times New Roman"/>
          <w:lang w:val="en-IN"/>
        </w:rPr>
        <w:t xml:space="preserve"> to achieve a certain</w:t>
      </w:r>
      <w:r w:rsidR="00362685" w:rsidRPr="00C94960">
        <w:rPr>
          <w:rFonts w:cs="Times New Roman"/>
          <w:lang w:val="en-IN"/>
        </w:rPr>
        <w:t xml:space="preserve"> objective, thereby leading to value c</w:t>
      </w:r>
      <w:r w:rsidR="00CE1F90" w:rsidRPr="00C94960">
        <w:rPr>
          <w:rFonts w:cs="Times New Roman"/>
          <w:lang w:val="en-IN"/>
        </w:rPr>
        <w:t>reation.</w:t>
      </w:r>
    </w:p>
    <w:p w14:paraId="43D829E8" w14:textId="77777777" w:rsidR="003D2762" w:rsidRPr="00C94960" w:rsidRDefault="003D2762" w:rsidP="00BF4822">
      <w:pPr>
        <w:rPr>
          <w:rFonts w:cs="Times New Roman"/>
          <w:lang w:val="en-IN"/>
        </w:rPr>
      </w:pPr>
    </w:p>
    <w:p w14:paraId="56CC8631" w14:textId="77777777" w:rsidR="003D2762" w:rsidRPr="00C94960" w:rsidRDefault="003D2762" w:rsidP="00BF4822">
      <w:pPr>
        <w:rPr>
          <w:rFonts w:cs="Times New Roman"/>
          <w:lang w:val="en-IN"/>
        </w:rPr>
      </w:pPr>
      <w:r w:rsidRPr="00C94960">
        <w:rPr>
          <w:rFonts w:cs="Times New Roman"/>
          <w:lang w:val="en-IN"/>
        </w:rPr>
        <w:t>Scientific management - According to Frederick W. Taylor’s approach to improve the productivity of a worker</w:t>
      </w:r>
      <w:r w:rsidR="003B24FF" w:rsidRPr="00C94960">
        <w:rPr>
          <w:rFonts w:cs="Times New Roman"/>
          <w:lang w:val="en-IN"/>
        </w:rPr>
        <w:t>,</w:t>
      </w:r>
      <w:r w:rsidRPr="00C94960">
        <w:rPr>
          <w:rFonts w:cs="Times New Roman"/>
          <w:lang w:val="en-IN"/>
        </w:rPr>
        <w:t xml:space="preserve"> severa</w:t>
      </w:r>
      <w:r w:rsidR="003B24FF" w:rsidRPr="00C94960">
        <w:rPr>
          <w:rFonts w:cs="Times New Roman"/>
          <w:lang w:val="en-IN"/>
        </w:rPr>
        <w:t>l steps have to be followed. These steps include</w:t>
      </w:r>
      <w:r w:rsidRPr="00C94960">
        <w:rPr>
          <w:rFonts w:cs="Times New Roman"/>
          <w:lang w:val="en-IN"/>
        </w:rPr>
        <w:t xml:space="preserve"> developing a ‘science’ to do work according to fixed standards and rules, selecting the employe</w:t>
      </w:r>
      <w:r w:rsidR="003B24FF" w:rsidRPr="00C94960">
        <w:rPr>
          <w:rFonts w:cs="Times New Roman"/>
          <w:lang w:val="en-IN"/>
        </w:rPr>
        <w:t xml:space="preserve">es with the right skill set, </w:t>
      </w:r>
      <w:r w:rsidRPr="00C94960">
        <w:rPr>
          <w:rFonts w:cs="Times New Roman"/>
          <w:lang w:val="en-IN"/>
        </w:rPr>
        <w:t>providing them with the proper training and incentives to follow the ‘science’, as well as planning and tweaking the work so that work could be performed smoothly.</w:t>
      </w:r>
      <w:r w:rsidR="00BF14A8" w:rsidRPr="00C94960">
        <w:rPr>
          <w:rFonts w:cs="Times New Roman"/>
          <w:lang w:val="en-IN"/>
        </w:rPr>
        <w:t xml:space="preserve"> </w:t>
      </w:r>
    </w:p>
    <w:p w14:paraId="7F44E8A1" w14:textId="77777777" w:rsidR="003D2762" w:rsidRPr="00C94960" w:rsidRDefault="003D2762" w:rsidP="00BF4822">
      <w:pPr>
        <w:rPr>
          <w:rFonts w:cs="Times New Roman"/>
          <w:lang w:val="en-IN"/>
        </w:rPr>
      </w:pPr>
    </w:p>
    <w:p w14:paraId="119D58BC" w14:textId="77777777" w:rsidR="003D2762" w:rsidRPr="00C94960" w:rsidRDefault="003D2762" w:rsidP="00BF4822">
      <w:pPr>
        <w:rPr>
          <w:rFonts w:cs="Times New Roman"/>
          <w:lang w:val="en-IN"/>
        </w:rPr>
      </w:pPr>
      <w:r w:rsidRPr="00C94960">
        <w:rPr>
          <w:rFonts w:cs="Times New Roman"/>
          <w:lang w:val="en-IN"/>
        </w:rPr>
        <w:t>Benchmarking - A process of com</w:t>
      </w:r>
      <w:r w:rsidR="00202252" w:rsidRPr="00C94960">
        <w:rPr>
          <w:rFonts w:cs="Times New Roman"/>
          <w:lang w:val="en-IN"/>
        </w:rPr>
        <w:t>paring the</w:t>
      </w:r>
      <w:r w:rsidR="003B24FF" w:rsidRPr="00C94960">
        <w:rPr>
          <w:rFonts w:cs="Times New Roman"/>
          <w:lang w:val="en-IN"/>
        </w:rPr>
        <w:t xml:space="preserve"> organization with other organiz</w:t>
      </w:r>
      <w:r w:rsidRPr="00C94960">
        <w:rPr>
          <w:rFonts w:cs="Times New Roman"/>
          <w:lang w:val="en-IN"/>
        </w:rPr>
        <w:t>a</w:t>
      </w:r>
      <w:r w:rsidR="003B24FF" w:rsidRPr="00C94960">
        <w:rPr>
          <w:rFonts w:cs="Times New Roman"/>
          <w:lang w:val="en-IN"/>
        </w:rPr>
        <w:t>tions or within the same organiz</w:t>
      </w:r>
      <w:r w:rsidRPr="00C94960">
        <w:rPr>
          <w:rFonts w:cs="Times New Roman"/>
          <w:lang w:val="en-IN"/>
        </w:rPr>
        <w:t>ation, among different sections, so that they can achieve superior performance.</w:t>
      </w:r>
      <w:r w:rsidR="00362685" w:rsidRPr="00C94960">
        <w:rPr>
          <w:rFonts w:cs="Times New Roman"/>
          <w:lang w:val="en-IN"/>
        </w:rPr>
        <w:t xml:space="preserve"> Niagara R</w:t>
      </w:r>
      <w:r w:rsidR="00202252" w:rsidRPr="00C94960">
        <w:rPr>
          <w:rFonts w:cs="Times New Roman"/>
          <w:lang w:val="en-IN"/>
        </w:rPr>
        <w:t>egion can compare its own practices with other governments having similar structu</w:t>
      </w:r>
      <w:r w:rsidR="00362685" w:rsidRPr="00C94960">
        <w:rPr>
          <w:rFonts w:cs="Times New Roman"/>
          <w:lang w:val="en-IN"/>
        </w:rPr>
        <w:t>res</w:t>
      </w:r>
      <w:r w:rsidR="00202252" w:rsidRPr="00C94960">
        <w:rPr>
          <w:rFonts w:cs="Times New Roman"/>
          <w:lang w:val="en-IN"/>
        </w:rPr>
        <w:t>.</w:t>
      </w:r>
    </w:p>
    <w:p w14:paraId="5C61DBAB" w14:textId="77777777" w:rsidR="003D2762" w:rsidRPr="00C94960" w:rsidRDefault="003D2762" w:rsidP="00BF4822">
      <w:pPr>
        <w:rPr>
          <w:rFonts w:cs="Times New Roman"/>
          <w:lang w:val="en-IN"/>
        </w:rPr>
      </w:pPr>
    </w:p>
    <w:p w14:paraId="313511E1" w14:textId="77777777" w:rsidR="003D2762" w:rsidRPr="00C94960" w:rsidRDefault="003D2762" w:rsidP="00BF4822">
      <w:pPr>
        <w:rPr>
          <w:rFonts w:cs="Times New Roman"/>
          <w:lang w:val="en-IN"/>
        </w:rPr>
      </w:pPr>
      <w:r w:rsidRPr="00C94960">
        <w:rPr>
          <w:rFonts w:cs="Times New Roman"/>
          <w:lang w:val="en-IN"/>
        </w:rPr>
        <w:t xml:space="preserve">Renewal </w:t>
      </w:r>
      <w:r w:rsidR="003B24FF" w:rsidRPr="00C94960">
        <w:rPr>
          <w:rFonts w:cs="Times New Roman"/>
          <w:lang w:val="en-IN"/>
        </w:rPr>
        <w:t xml:space="preserve">and Restructuring </w:t>
      </w:r>
      <w:r w:rsidRPr="00C94960">
        <w:rPr>
          <w:rFonts w:cs="Times New Roman"/>
          <w:lang w:val="en-IN"/>
        </w:rPr>
        <w:t>S</w:t>
      </w:r>
      <w:r w:rsidR="003B24FF" w:rsidRPr="00C94960">
        <w:rPr>
          <w:rFonts w:cs="Times New Roman"/>
          <w:lang w:val="en-IN"/>
        </w:rPr>
        <w:t xml:space="preserve">trategy </w:t>
      </w:r>
      <w:r w:rsidRPr="00C94960">
        <w:rPr>
          <w:rFonts w:cs="Times New Roman"/>
          <w:lang w:val="en-IN"/>
        </w:rPr>
        <w:t>- Organizations can adapt</w:t>
      </w:r>
      <w:r w:rsidR="003B24FF" w:rsidRPr="00C94960">
        <w:rPr>
          <w:rFonts w:cs="Times New Roman"/>
          <w:lang w:val="en-IN"/>
        </w:rPr>
        <w:t xml:space="preserve"> to new business conditions by r</w:t>
      </w:r>
      <w:r w:rsidRPr="00C94960">
        <w:rPr>
          <w:rFonts w:cs="Times New Roman"/>
          <w:lang w:val="en-IN"/>
        </w:rPr>
        <w:t xml:space="preserve">enewing </w:t>
      </w:r>
      <w:r w:rsidR="003B24FF" w:rsidRPr="00C94960">
        <w:rPr>
          <w:rFonts w:cs="Times New Roman"/>
          <w:lang w:val="en-IN"/>
        </w:rPr>
        <w:t>as well as r</w:t>
      </w:r>
      <w:r w:rsidRPr="00C94960">
        <w:rPr>
          <w:rFonts w:cs="Times New Roman"/>
          <w:lang w:val="en-IN"/>
        </w:rPr>
        <w:t>estructuring. Renewing involves cutting sizes and rearranging operations to improve performance. Retrenchment in order to reorganize and re-develop an efficient system has been done for decades.</w:t>
      </w:r>
      <w:r w:rsidR="003B24FF" w:rsidRPr="00C94960">
        <w:rPr>
          <w:rFonts w:cs="Times New Roman"/>
          <w:lang w:val="en-IN"/>
        </w:rPr>
        <w:t xml:space="preserve"> </w:t>
      </w:r>
      <w:r w:rsidRPr="00C94960">
        <w:rPr>
          <w:rFonts w:cs="Times New Roman"/>
          <w:lang w:val="en-IN"/>
        </w:rPr>
        <w:t xml:space="preserve">Restructuring tries to correct weaknesses by </w:t>
      </w:r>
      <w:r w:rsidRPr="00C94960">
        <w:rPr>
          <w:rFonts w:cs="Times New Roman"/>
          <w:lang w:val="en-IN"/>
        </w:rPr>
        <w:lastRenderedPageBreak/>
        <w:t>changing the mix or reducing the scale of operations. It can be done th</w:t>
      </w:r>
      <w:r w:rsidR="00E059F2" w:rsidRPr="00C94960">
        <w:rPr>
          <w:rFonts w:cs="Times New Roman"/>
          <w:lang w:val="en-IN"/>
        </w:rPr>
        <w:t>rough turnaround, downsizing or</w:t>
      </w:r>
      <w:r w:rsidRPr="00C94960">
        <w:rPr>
          <w:rFonts w:cs="Times New Roman"/>
          <w:lang w:val="en-IN"/>
        </w:rPr>
        <w:t xml:space="preserve"> divestitures. </w:t>
      </w:r>
    </w:p>
    <w:p w14:paraId="5BFBA7A6" w14:textId="77777777" w:rsidR="003B24FF" w:rsidRPr="00C94960" w:rsidRDefault="003B24FF" w:rsidP="00BF4822">
      <w:pPr>
        <w:rPr>
          <w:rFonts w:cs="Times New Roman"/>
          <w:lang w:val="en-IN"/>
        </w:rPr>
      </w:pPr>
    </w:p>
    <w:p w14:paraId="605B6D02" w14:textId="77777777" w:rsidR="003D2762" w:rsidRPr="00C94960" w:rsidRDefault="003B24FF" w:rsidP="00BF4822">
      <w:pPr>
        <w:rPr>
          <w:rFonts w:cs="Times New Roman"/>
          <w:lang w:val="en-IN"/>
        </w:rPr>
      </w:pPr>
      <w:r w:rsidRPr="00C94960">
        <w:rPr>
          <w:rFonts w:cs="Times New Roman"/>
          <w:lang w:val="en-IN"/>
        </w:rPr>
        <w:t xml:space="preserve">Formal Structure </w:t>
      </w:r>
      <w:r w:rsidR="003D2762" w:rsidRPr="00C94960">
        <w:rPr>
          <w:rFonts w:cs="Times New Roman"/>
          <w:lang w:val="en-IN"/>
        </w:rPr>
        <w:t xml:space="preserve">- It is the official structure of </w:t>
      </w:r>
      <w:r w:rsidRPr="00C94960">
        <w:rPr>
          <w:rFonts w:cs="Times New Roman"/>
          <w:lang w:val="en-IN"/>
        </w:rPr>
        <w:t>the organization, inclusive of d</w:t>
      </w:r>
      <w:r w:rsidR="003D2762" w:rsidRPr="00C94960">
        <w:rPr>
          <w:rFonts w:cs="Times New Roman"/>
          <w:lang w:val="en-IN"/>
        </w:rPr>
        <w:t>ivis</w:t>
      </w:r>
      <w:r w:rsidRPr="00C94960">
        <w:rPr>
          <w:rFonts w:cs="Times New Roman"/>
          <w:lang w:val="en-IN"/>
        </w:rPr>
        <w:t>ion of work, supervisory relationships, c</w:t>
      </w:r>
      <w:r w:rsidR="003D2762" w:rsidRPr="00C94960">
        <w:rPr>
          <w:rFonts w:cs="Times New Roman"/>
          <w:lang w:val="en-IN"/>
        </w:rPr>
        <w:t>ommunication c</w:t>
      </w:r>
      <w:r w:rsidRPr="00C94960">
        <w:rPr>
          <w:rFonts w:cs="Times New Roman"/>
          <w:lang w:val="en-IN"/>
        </w:rPr>
        <w:t>hannels, m</w:t>
      </w:r>
      <w:r w:rsidR="003D2762" w:rsidRPr="00C94960">
        <w:rPr>
          <w:rFonts w:cs="Times New Roman"/>
          <w:lang w:val="en-IN"/>
        </w:rPr>
        <w:t>ajor subunits and levels of management.</w:t>
      </w:r>
    </w:p>
    <w:p w14:paraId="2E71E089" w14:textId="77777777" w:rsidR="003B24FF" w:rsidRPr="00C94960" w:rsidRDefault="003B24FF" w:rsidP="00B53D95">
      <w:pPr>
        <w:rPr>
          <w:rFonts w:cs="Times New Roman"/>
          <w:lang w:val="en-IN"/>
        </w:rPr>
      </w:pPr>
    </w:p>
    <w:p w14:paraId="61BFB671" w14:textId="77777777" w:rsidR="003D2762" w:rsidRPr="00C94960" w:rsidRDefault="003D2762" w:rsidP="00B53D95">
      <w:pPr>
        <w:rPr>
          <w:rFonts w:cs="Times New Roman"/>
          <w:lang w:val="en-IN"/>
        </w:rPr>
      </w:pPr>
      <w:r w:rsidRPr="00C94960">
        <w:rPr>
          <w:rFonts w:cs="Times New Roman"/>
          <w:lang w:val="en-IN"/>
        </w:rPr>
        <w:t>Matrix Structure</w:t>
      </w:r>
      <w:r w:rsidR="00F669E5" w:rsidRPr="00C94960">
        <w:rPr>
          <w:rFonts w:cs="Times New Roman"/>
          <w:lang w:val="en-IN"/>
        </w:rPr>
        <w:t xml:space="preserve"> </w:t>
      </w:r>
      <w:r w:rsidRPr="00C94960">
        <w:rPr>
          <w:rFonts w:cs="Times New Roman"/>
          <w:lang w:val="en-IN"/>
        </w:rPr>
        <w:t xml:space="preserve">- It combines </w:t>
      </w:r>
      <w:r w:rsidR="00362685" w:rsidRPr="00C94960">
        <w:rPr>
          <w:rFonts w:cs="Times New Roman"/>
          <w:lang w:val="en-IN"/>
        </w:rPr>
        <w:t xml:space="preserve">a </w:t>
      </w:r>
      <w:r w:rsidRPr="00C94960">
        <w:rPr>
          <w:rFonts w:cs="Times New Roman"/>
          <w:lang w:val="en-IN"/>
        </w:rPr>
        <w:t>functio</w:t>
      </w:r>
      <w:r w:rsidR="00F669E5" w:rsidRPr="00C94960">
        <w:rPr>
          <w:rFonts w:cs="Times New Roman"/>
          <w:lang w:val="en-IN"/>
        </w:rPr>
        <w:t xml:space="preserve">nal and </w:t>
      </w:r>
      <w:r w:rsidR="00362685" w:rsidRPr="00C94960">
        <w:rPr>
          <w:rFonts w:cs="Times New Roman"/>
          <w:lang w:val="en-IN"/>
        </w:rPr>
        <w:t>a divisional structure</w:t>
      </w:r>
      <w:r w:rsidR="00F669E5" w:rsidRPr="00C94960">
        <w:rPr>
          <w:rFonts w:cs="Times New Roman"/>
          <w:lang w:val="en-IN"/>
        </w:rPr>
        <w:t>, a</w:t>
      </w:r>
      <w:r w:rsidRPr="00C94960">
        <w:rPr>
          <w:rFonts w:cs="Times New Roman"/>
          <w:lang w:val="en-IN"/>
        </w:rPr>
        <w:t>ccomplished by using permanent teams that cut across functions to support specific projects. It has been applied across many companies as well as municipal, provincial and federal agencies.</w:t>
      </w:r>
      <w:r w:rsidR="00F669E5" w:rsidRPr="00C94960">
        <w:rPr>
          <w:rFonts w:cs="Times New Roman"/>
          <w:lang w:val="en-IN"/>
        </w:rPr>
        <w:t xml:space="preserve"> Matrix s</w:t>
      </w:r>
      <w:r w:rsidRPr="00C94960">
        <w:rPr>
          <w:rFonts w:cs="Times New Roman"/>
          <w:lang w:val="en-IN"/>
        </w:rPr>
        <w:t>tructure</w:t>
      </w:r>
      <w:r w:rsidR="00F669E5" w:rsidRPr="00C94960">
        <w:rPr>
          <w:rFonts w:cs="Times New Roman"/>
          <w:lang w:val="en-IN"/>
        </w:rPr>
        <w:t>s</w:t>
      </w:r>
      <w:r w:rsidRPr="00C94960">
        <w:rPr>
          <w:rFonts w:cs="Times New Roman"/>
          <w:lang w:val="en-IN"/>
        </w:rPr>
        <w:t xml:space="preserve"> include cross-functional teams which are composed of members from different areas of responsibility. It leads to effective lateral relations.</w:t>
      </w:r>
    </w:p>
    <w:p w14:paraId="12C7029E" w14:textId="77777777" w:rsidR="003B24FF" w:rsidRPr="00C94960" w:rsidRDefault="003B24FF" w:rsidP="00B53D95">
      <w:pPr>
        <w:rPr>
          <w:rFonts w:cs="Times New Roman"/>
          <w:lang w:val="en-IN"/>
        </w:rPr>
      </w:pPr>
    </w:p>
    <w:p w14:paraId="77BC1AA5" w14:textId="77777777" w:rsidR="003D2762" w:rsidRPr="00C94960" w:rsidRDefault="003D2762" w:rsidP="00B53D95">
      <w:pPr>
        <w:rPr>
          <w:rFonts w:cs="Times New Roman"/>
          <w:lang w:val="en-IN"/>
        </w:rPr>
      </w:pPr>
      <w:r w:rsidRPr="00C94960">
        <w:rPr>
          <w:rFonts w:cs="Times New Roman"/>
          <w:lang w:val="en-IN"/>
        </w:rPr>
        <w:t>Transformational Change- For a municipal agency, transformational change is a radical change that help</w:t>
      </w:r>
      <w:r w:rsidR="00F669E5" w:rsidRPr="00C94960">
        <w:rPr>
          <w:rFonts w:cs="Times New Roman"/>
          <w:lang w:val="en-IN"/>
        </w:rPr>
        <w:t xml:space="preserve">s the organization </w:t>
      </w:r>
      <w:r w:rsidR="00E059F2" w:rsidRPr="00C94960">
        <w:rPr>
          <w:rFonts w:cs="Times New Roman"/>
          <w:lang w:val="en-IN"/>
        </w:rPr>
        <w:t xml:space="preserve">to </w:t>
      </w:r>
      <w:r w:rsidR="00F669E5" w:rsidRPr="00C94960">
        <w:rPr>
          <w:rFonts w:cs="Times New Roman"/>
          <w:lang w:val="en-IN"/>
        </w:rPr>
        <w:t>get a major and</w:t>
      </w:r>
      <w:r w:rsidRPr="00C94960">
        <w:rPr>
          <w:rFonts w:cs="Times New Roman"/>
          <w:lang w:val="en-IN"/>
        </w:rPr>
        <w:t xml:space="preserve"> comprehensible redirection. There needs to be fundamental shifts in strategy, culture, structure and even the mission. It is led from the top and changes the basic character of the organization. </w:t>
      </w:r>
    </w:p>
    <w:p w14:paraId="06573570" w14:textId="77777777" w:rsidR="003B24FF" w:rsidRPr="00C94960" w:rsidRDefault="003B24FF" w:rsidP="00B53D95">
      <w:pPr>
        <w:rPr>
          <w:rFonts w:cs="Times New Roman"/>
          <w:lang w:val="en-IN"/>
        </w:rPr>
      </w:pPr>
    </w:p>
    <w:p w14:paraId="5AA9C927" w14:textId="77777777" w:rsidR="003D2762" w:rsidRPr="00C94960" w:rsidRDefault="003D2762" w:rsidP="00B53D95">
      <w:pPr>
        <w:rPr>
          <w:rFonts w:cs="Times New Roman"/>
          <w:lang w:val="en-IN"/>
        </w:rPr>
      </w:pPr>
      <w:r w:rsidRPr="00C94960">
        <w:rPr>
          <w:rFonts w:cs="Times New Roman"/>
          <w:lang w:val="en-IN"/>
        </w:rPr>
        <w:t>Organization</w:t>
      </w:r>
      <w:r w:rsidR="00CF749A" w:rsidRPr="00C94960">
        <w:rPr>
          <w:rFonts w:cs="Times New Roman"/>
          <w:lang w:val="en-IN"/>
        </w:rPr>
        <w:t>al</w:t>
      </w:r>
      <w:r w:rsidR="00B53D95">
        <w:rPr>
          <w:rFonts w:cs="Times New Roman"/>
          <w:lang w:val="en-IN"/>
        </w:rPr>
        <w:t xml:space="preserve"> Wide I</w:t>
      </w:r>
      <w:r w:rsidRPr="00C94960">
        <w:rPr>
          <w:rFonts w:cs="Times New Roman"/>
          <w:lang w:val="en-IN"/>
        </w:rPr>
        <w:t>ntervention- While transformational change i</w:t>
      </w:r>
      <w:r w:rsidR="00CF749A" w:rsidRPr="00C94960">
        <w:rPr>
          <w:rFonts w:cs="Times New Roman"/>
          <w:lang w:val="en-IN"/>
        </w:rPr>
        <w:t>nvolves major overall changes, organizational wide i</w:t>
      </w:r>
      <w:r w:rsidRPr="00C94960">
        <w:rPr>
          <w:rFonts w:cs="Times New Roman"/>
          <w:lang w:val="en-IN"/>
        </w:rPr>
        <w:t>ntervention works on the premise that any change in one part of the sys</w:t>
      </w:r>
      <w:r w:rsidR="00837C18" w:rsidRPr="00C94960">
        <w:rPr>
          <w:rFonts w:cs="Times New Roman"/>
          <w:lang w:val="en-IN"/>
        </w:rPr>
        <w:t>tem will also affect the functioning and decision making of other parts</w:t>
      </w:r>
      <w:r w:rsidRPr="00C94960">
        <w:rPr>
          <w:rFonts w:cs="Times New Roman"/>
          <w:lang w:val="en-IN"/>
        </w:rPr>
        <w:t>. Culture has a huge impact on member attitudes and morale. It is focused on overall organizational effectiveness</w:t>
      </w:r>
      <w:r w:rsidR="00CF749A" w:rsidRPr="00C94960">
        <w:rPr>
          <w:rFonts w:cs="Times New Roman"/>
          <w:lang w:val="en-IN"/>
        </w:rPr>
        <w:t xml:space="preserve"> which includes s</w:t>
      </w:r>
      <w:r w:rsidRPr="00C94960">
        <w:rPr>
          <w:rFonts w:cs="Times New Roman"/>
          <w:lang w:val="en-IN"/>
        </w:rPr>
        <w:t>urvey f</w:t>
      </w:r>
      <w:r w:rsidR="00CF749A" w:rsidRPr="00C94960">
        <w:rPr>
          <w:rFonts w:cs="Times New Roman"/>
          <w:lang w:val="en-IN"/>
        </w:rPr>
        <w:t>eedbacks, c</w:t>
      </w:r>
      <w:r w:rsidRPr="00C94960">
        <w:rPr>
          <w:rFonts w:cs="Times New Roman"/>
          <w:lang w:val="en-IN"/>
        </w:rPr>
        <w:t>onfrontation m</w:t>
      </w:r>
      <w:r w:rsidR="00CF749A" w:rsidRPr="00C94960">
        <w:rPr>
          <w:rFonts w:cs="Times New Roman"/>
          <w:lang w:val="en-IN"/>
        </w:rPr>
        <w:t>eetings, s</w:t>
      </w:r>
      <w:r w:rsidRPr="00C94960">
        <w:rPr>
          <w:rFonts w:cs="Times New Roman"/>
          <w:lang w:val="en-IN"/>
        </w:rPr>
        <w:t>tructural redesign</w:t>
      </w:r>
      <w:r w:rsidR="00CF749A" w:rsidRPr="00C94960">
        <w:rPr>
          <w:rFonts w:cs="Times New Roman"/>
          <w:lang w:val="en-IN"/>
        </w:rPr>
        <w:t xml:space="preserve"> and m</w:t>
      </w:r>
      <w:r w:rsidRPr="00C94960">
        <w:rPr>
          <w:rFonts w:cs="Times New Roman"/>
          <w:lang w:val="en-IN"/>
        </w:rPr>
        <w:t xml:space="preserve">anagement by objectives. </w:t>
      </w:r>
    </w:p>
    <w:p w14:paraId="3E96B13D" w14:textId="77777777" w:rsidR="00016D5D" w:rsidRPr="00C94960" w:rsidRDefault="00B53D95" w:rsidP="00B53D95">
      <w:pPr>
        <w:rPr>
          <w:rFonts w:cs="Times New Roman"/>
        </w:rPr>
      </w:pPr>
      <w:r>
        <w:rPr>
          <w:rFonts w:cs="Times New Roman"/>
          <w:lang w:val="en-IN"/>
        </w:rPr>
        <w:br/>
        <w:t>Recruiting T</w:t>
      </w:r>
      <w:r w:rsidR="003D2762" w:rsidRPr="00C94960">
        <w:rPr>
          <w:rFonts w:cs="Times New Roman"/>
          <w:lang w:val="en-IN"/>
        </w:rPr>
        <w:t>echniques - People with the right skill sets and experience must be employed using both external and internal recruiting techniques. At first the jobs have to be advertised and the applicants have to be screened to find the best candidate, later on when the employees with great potential should be promoted within the organisation.</w:t>
      </w:r>
    </w:p>
    <w:p w14:paraId="361A435C" w14:textId="77777777" w:rsidR="00F11FB2" w:rsidRPr="00C94960" w:rsidRDefault="00F11FB2" w:rsidP="00226FCF">
      <w:pPr>
        <w:jc w:val="both"/>
        <w:rPr>
          <w:rFonts w:cs="Times New Roman"/>
          <w:b/>
          <w:u w:val="single"/>
        </w:rPr>
      </w:pPr>
    </w:p>
    <w:p w14:paraId="2896DDDD" w14:textId="77777777" w:rsidR="00F11FB2" w:rsidRPr="00C94960" w:rsidRDefault="00F11FB2" w:rsidP="00226FCF">
      <w:pPr>
        <w:jc w:val="both"/>
        <w:rPr>
          <w:rFonts w:cs="Times New Roman"/>
          <w:b/>
          <w:u w:val="single"/>
        </w:rPr>
      </w:pPr>
    </w:p>
    <w:p w14:paraId="3ECA3F07" w14:textId="77777777" w:rsidR="003B24FF" w:rsidRPr="00C94960" w:rsidRDefault="00B53D95" w:rsidP="003B24FF">
      <w:pPr>
        <w:jc w:val="both"/>
        <w:rPr>
          <w:rFonts w:cs="Times New Roman"/>
        </w:rPr>
      </w:pPr>
      <w:r>
        <w:rPr>
          <w:rFonts w:cs="Times New Roman"/>
          <w:b/>
          <w:u w:val="single"/>
        </w:rPr>
        <w:t>Alternative S</w:t>
      </w:r>
      <w:r w:rsidR="003B24FF" w:rsidRPr="00C94960">
        <w:rPr>
          <w:rFonts w:cs="Times New Roman"/>
          <w:b/>
          <w:bCs/>
          <w:u w:val="single"/>
        </w:rPr>
        <w:t>olutions</w:t>
      </w:r>
    </w:p>
    <w:p w14:paraId="6FE0BDEA" w14:textId="77777777" w:rsidR="00016D5D" w:rsidRPr="00C94960" w:rsidRDefault="00016D5D" w:rsidP="00226FCF">
      <w:pPr>
        <w:pStyle w:val="ListParagraph"/>
        <w:spacing w:after="0" w:line="240" w:lineRule="auto"/>
        <w:jc w:val="both"/>
        <w:rPr>
          <w:rFonts w:cs="Times New Roman"/>
          <w:sz w:val="24"/>
          <w:szCs w:val="24"/>
        </w:rPr>
      </w:pPr>
    </w:p>
    <w:p w14:paraId="1BE2BA10" w14:textId="77777777" w:rsidR="00226FCF" w:rsidRPr="00C94960" w:rsidRDefault="00226FCF" w:rsidP="00B53D95">
      <w:pPr>
        <w:shd w:val="clear" w:color="auto" w:fill="FFFFFF"/>
        <w:ind w:firstLine="720"/>
        <w:rPr>
          <w:rFonts w:eastAsia="Times New Roman" w:cs="Times New Roman"/>
          <w:lang w:val="en-US" w:eastAsia="en-CA"/>
        </w:rPr>
      </w:pPr>
      <w:r w:rsidRPr="00C94960">
        <w:rPr>
          <w:rFonts w:eastAsia="Times New Roman" w:cs="Times New Roman"/>
          <w:lang w:val="en-US" w:eastAsia="en-CA"/>
        </w:rPr>
        <w:lastRenderedPageBreak/>
        <w:t>The first alternative solution to solve the Niagara Region</w:t>
      </w:r>
      <w:r w:rsidR="00B53D95">
        <w:rPr>
          <w:rFonts w:eastAsia="Times New Roman" w:cs="Times New Roman"/>
          <w:lang w:val="en-US" w:eastAsia="en-CA"/>
        </w:rPr>
        <w:t>’</w:t>
      </w:r>
      <w:r w:rsidRPr="00C94960">
        <w:rPr>
          <w:rFonts w:eastAsia="Times New Roman" w:cs="Times New Roman"/>
          <w:lang w:val="en-US" w:eastAsia="en-CA"/>
        </w:rPr>
        <w:t>s business development problem is the simplest and does not require any restructuring. The Region</w:t>
      </w:r>
      <w:r w:rsidR="007B0D0B">
        <w:rPr>
          <w:rFonts w:eastAsia="Times New Roman" w:cs="Times New Roman"/>
          <w:lang w:val="en-US" w:eastAsia="en-CA"/>
        </w:rPr>
        <w:t>,</w:t>
      </w:r>
      <w:r w:rsidRPr="00C94960">
        <w:rPr>
          <w:rFonts w:eastAsia="Times New Roman" w:cs="Times New Roman"/>
          <w:lang w:val="en-US" w:eastAsia="en-CA"/>
        </w:rPr>
        <w:t xml:space="preserve"> </w:t>
      </w:r>
      <w:r w:rsidR="00B53D95">
        <w:rPr>
          <w:rFonts w:eastAsia="Times New Roman" w:cs="Times New Roman"/>
          <w:lang w:val="en-US" w:eastAsia="en-CA"/>
        </w:rPr>
        <w:t>composed of</w:t>
      </w:r>
      <w:r w:rsidRPr="00C94960">
        <w:rPr>
          <w:rFonts w:eastAsia="Times New Roman" w:cs="Times New Roman"/>
          <w:lang w:val="en-US" w:eastAsia="en-CA"/>
        </w:rPr>
        <w:t xml:space="preserve"> the 12 </w:t>
      </w:r>
      <w:r w:rsidR="007B0D0B">
        <w:rPr>
          <w:rFonts w:eastAsia="Times New Roman" w:cs="Times New Roman"/>
          <w:lang w:val="en-US" w:eastAsia="en-CA"/>
        </w:rPr>
        <w:t>M</w:t>
      </w:r>
      <w:r w:rsidR="00B53D95">
        <w:rPr>
          <w:rFonts w:eastAsia="Times New Roman" w:cs="Times New Roman"/>
          <w:lang w:val="en-US" w:eastAsia="en-CA"/>
        </w:rPr>
        <w:t>unicipalities</w:t>
      </w:r>
      <w:r w:rsidR="007B0D0B">
        <w:rPr>
          <w:rFonts w:eastAsia="Times New Roman" w:cs="Times New Roman"/>
          <w:lang w:val="en-US" w:eastAsia="en-CA"/>
        </w:rPr>
        <w:t>,</w:t>
      </w:r>
      <w:r w:rsidRPr="00C94960">
        <w:rPr>
          <w:rFonts w:eastAsia="Times New Roman" w:cs="Times New Roman"/>
          <w:lang w:val="en-US" w:eastAsia="en-CA"/>
        </w:rPr>
        <w:t xml:space="preserve"> would set forth a new strategic management plan to target change and develop</w:t>
      </w:r>
      <w:r w:rsidR="00507279" w:rsidRPr="00C94960">
        <w:rPr>
          <w:rFonts w:eastAsia="Times New Roman" w:cs="Times New Roman"/>
          <w:lang w:val="en-US" w:eastAsia="en-CA"/>
        </w:rPr>
        <w:t>ment</w:t>
      </w:r>
      <w:r w:rsidRPr="00C94960">
        <w:rPr>
          <w:rFonts w:eastAsia="Times New Roman" w:cs="Times New Roman"/>
          <w:lang w:val="en-US" w:eastAsia="en-CA"/>
        </w:rPr>
        <w:t xml:space="preserve"> of their current structure. This advancement would consist of developing or r</w:t>
      </w:r>
      <w:r w:rsidR="007B0D0B">
        <w:rPr>
          <w:rFonts w:eastAsia="Times New Roman" w:cs="Times New Roman"/>
          <w:lang w:val="en-US" w:eastAsia="en-CA"/>
        </w:rPr>
        <w:t>einforcing an identity for the Region that speaks to</w:t>
      </w:r>
      <w:r w:rsidRPr="00C94960">
        <w:rPr>
          <w:rFonts w:eastAsia="Times New Roman" w:cs="Times New Roman"/>
          <w:lang w:val="en-US" w:eastAsia="en-CA"/>
        </w:rPr>
        <w:t xml:space="preserve"> the culture and people that live in the area. Executing new technology to bring the Niagara area closer to today’s generation and their work environment by showcasing what Niagara has to offer to create a new sustainable business initiative.</w:t>
      </w:r>
    </w:p>
    <w:p w14:paraId="6408BB9F" w14:textId="77777777" w:rsidR="00B53D95" w:rsidRDefault="00B53D95" w:rsidP="00226FCF">
      <w:pPr>
        <w:shd w:val="clear" w:color="auto" w:fill="FFFFFF"/>
        <w:ind w:firstLine="720"/>
        <w:jc w:val="both"/>
        <w:rPr>
          <w:rFonts w:eastAsia="Times New Roman" w:cs="Times New Roman"/>
          <w:lang w:val="en-US" w:eastAsia="en-CA"/>
        </w:rPr>
      </w:pPr>
    </w:p>
    <w:p w14:paraId="3E12AB5D" w14:textId="77777777" w:rsidR="00226FCF" w:rsidRPr="00C94960" w:rsidRDefault="007B0D0B" w:rsidP="00B53D95">
      <w:pPr>
        <w:shd w:val="clear" w:color="auto" w:fill="FFFFFF"/>
        <w:ind w:firstLine="720"/>
        <w:rPr>
          <w:rFonts w:eastAsia="Times New Roman" w:cs="Times New Roman"/>
          <w:lang w:val="en-US" w:eastAsia="en-CA"/>
        </w:rPr>
      </w:pPr>
      <w:r>
        <w:rPr>
          <w:rFonts w:eastAsia="Times New Roman" w:cs="Times New Roman"/>
          <w:lang w:val="en-US" w:eastAsia="en-CA"/>
        </w:rPr>
        <w:t xml:space="preserve">The </w:t>
      </w:r>
      <w:r w:rsidR="00226FCF" w:rsidRPr="00C94960">
        <w:rPr>
          <w:rFonts w:eastAsia="Times New Roman" w:cs="Times New Roman"/>
          <w:lang w:val="en-US" w:eastAsia="en-CA"/>
        </w:rPr>
        <w:t>Niagara Region can meet their mandates by employing a scientific management approach to their problem. Niagara would institute guiding principles to select and train personnel that optimize the capabilities of the region. New recruiting techniques would be employed in the selection process to attract qualified applicants through the job analysis</w:t>
      </w:r>
      <w:r>
        <w:rPr>
          <w:rFonts w:eastAsia="Times New Roman" w:cs="Times New Roman"/>
          <w:lang w:val="en-US" w:eastAsia="en-CA"/>
        </w:rPr>
        <w:t xml:space="preserve"> and descriptions laid out by</w:t>
      </w:r>
      <w:r w:rsidR="00226FCF" w:rsidRPr="00C94960">
        <w:rPr>
          <w:rFonts w:eastAsia="Times New Roman" w:cs="Times New Roman"/>
          <w:lang w:val="en-US" w:eastAsia="en-CA"/>
        </w:rPr>
        <w:t xml:space="preserve"> the human resource plan.</w:t>
      </w:r>
    </w:p>
    <w:p w14:paraId="6D44D823" w14:textId="77777777" w:rsidR="00226FCF" w:rsidRPr="00C94960" w:rsidRDefault="00226FCF" w:rsidP="00B53D95">
      <w:pPr>
        <w:shd w:val="clear" w:color="auto" w:fill="FFFFFF"/>
        <w:ind w:left="720"/>
        <w:rPr>
          <w:rFonts w:eastAsia="Times New Roman" w:cs="Times New Roman"/>
          <w:lang w:val="en-US" w:eastAsia="en-CA"/>
        </w:rPr>
      </w:pPr>
    </w:p>
    <w:p w14:paraId="0524B041" w14:textId="77777777" w:rsidR="007B0D0B" w:rsidRDefault="00226FCF" w:rsidP="007B0D0B">
      <w:pPr>
        <w:ind w:firstLine="720"/>
        <w:rPr>
          <w:rFonts w:eastAsia="Times New Roman" w:cs="Times New Roman"/>
          <w:lang w:val="en-US" w:eastAsia="en-CA"/>
        </w:rPr>
      </w:pPr>
      <w:r w:rsidRPr="00C94960">
        <w:rPr>
          <w:rFonts w:eastAsia="Times New Roman" w:cs="Times New Roman"/>
          <w:lang w:val="en-US" w:eastAsia="en-CA"/>
        </w:rPr>
        <w:t>The second alternative solution to solve Niagara’</w:t>
      </w:r>
      <w:r w:rsidR="007B0D0B">
        <w:rPr>
          <w:rFonts w:eastAsia="Times New Roman" w:cs="Times New Roman"/>
          <w:lang w:val="en-US" w:eastAsia="en-CA"/>
        </w:rPr>
        <w:t>s issue is the most stringent;</w:t>
      </w:r>
      <w:r w:rsidRPr="00C94960">
        <w:rPr>
          <w:rFonts w:eastAsia="Times New Roman" w:cs="Times New Roman"/>
          <w:lang w:val="en-US" w:eastAsia="en-CA"/>
        </w:rPr>
        <w:t xml:space="preserve"> amalgamating the twelve cities into one</w:t>
      </w:r>
      <w:r w:rsidR="007B0D0B">
        <w:rPr>
          <w:rFonts w:eastAsia="Times New Roman" w:cs="Times New Roman"/>
          <w:lang w:val="en-US" w:eastAsia="en-CA"/>
        </w:rPr>
        <w:t>,</w:t>
      </w:r>
      <w:r w:rsidRPr="00C94960">
        <w:rPr>
          <w:rFonts w:eastAsia="Times New Roman" w:cs="Times New Roman"/>
          <w:lang w:val="en-US" w:eastAsia="en-CA"/>
        </w:rPr>
        <w:t xml:space="preserve"> “</w:t>
      </w:r>
      <w:r w:rsidR="007B0D0B">
        <w:rPr>
          <w:rFonts w:eastAsia="Times New Roman" w:cs="Times New Roman"/>
          <w:lang w:val="en-US" w:eastAsia="en-CA"/>
        </w:rPr>
        <w:t xml:space="preserve">The </w:t>
      </w:r>
      <w:r w:rsidRPr="00C94960">
        <w:rPr>
          <w:rFonts w:eastAsia="Times New Roman" w:cs="Times New Roman"/>
          <w:lang w:val="en-US" w:eastAsia="en-CA"/>
        </w:rPr>
        <w:t>Greater Niagara Area”. This major restructuring strategy would target the changes needed in the region by having one mayor instead of twelve, which streamline</w:t>
      </w:r>
      <w:r w:rsidR="00507279" w:rsidRPr="00C94960">
        <w:rPr>
          <w:rFonts w:eastAsia="Times New Roman" w:cs="Times New Roman"/>
          <w:lang w:val="en-US" w:eastAsia="en-CA"/>
        </w:rPr>
        <w:t>s</w:t>
      </w:r>
      <w:r w:rsidRPr="00C94960">
        <w:rPr>
          <w:rFonts w:eastAsia="Times New Roman" w:cs="Times New Roman"/>
          <w:lang w:val="en-US" w:eastAsia="en-CA"/>
        </w:rPr>
        <w:t xml:space="preserve"> of all the subsectors into one. This organizational wide </w:t>
      </w:r>
      <w:r w:rsidR="007B0D0B">
        <w:rPr>
          <w:rFonts w:eastAsia="Times New Roman" w:cs="Times New Roman"/>
          <w:lang w:val="en-US" w:eastAsia="en-CA"/>
        </w:rPr>
        <w:t>intervention would benefit the R</w:t>
      </w:r>
      <w:r w:rsidRPr="00C94960">
        <w:rPr>
          <w:rFonts w:eastAsia="Times New Roman" w:cs="Times New Roman"/>
          <w:lang w:val="en-US" w:eastAsia="en-CA"/>
        </w:rPr>
        <w:t>egion's culture by providing feedback, stru</w:t>
      </w:r>
      <w:r w:rsidR="007B0D0B">
        <w:rPr>
          <w:rFonts w:eastAsia="Times New Roman" w:cs="Times New Roman"/>
          <w:lang w:val="en-US" w:eastAsia="en-CA"/>
        </w:rPr>
        <w:t>ctural redesign to restore the R</w:t>
      </w:r>
      <w:r w:rsidRPr="00C94960">
        <w:rPr>
          <w:rFonts w:eastAsia="Times New Roman" w:cs="Times New Roman"/>
          <w:lang w:val="en-US" w:eastAsia="en-CA"/>
        </w:rPr>
        <w:t>egion's efforts and new managerial objectives to focus their aims. This renewal and restructuring strategy would create</w:t>
      </w:r>
      <w:r w:rsidR="007B0D0B">
        <w:rPr>
          <w:rFonts w:eastAsia="Times New Roman" w:cs="Times New Roman"/>
          <w:lang w:val="en-US" w:eastAsia="en-CA"/>
        </w:rPr>
        <w:t xml:space="preserve"> a</w:t>
      </w:r>
      <w:r w:rsidRPr="00C94960">
        <w:rPr>
          <w:rFonts w:eastAsia="Times New Roman" w:cs="Times New Roman"/>
          <w:lang w:val="en-US" w:eastAsia="en-CA"/>
        </w:rPr>
        <w:t xml:space="preserve"> sustainable </w:t>
      </w:r>
      <w:r w:rsidR="007B0D0B">
        <w:rPr>
          <w:rFonts w:eastAsia="Times New Roman" w:cs="Times New Roman"/>
          <w:lang w:val="en-US" w:eastAsia="en-CA"/>
        </w:rPr>
        <w:t>growth initiative in the Region</w:t>
      </w:r>
      <w:r w:rsidRPr="00C94960">
        <w:rPr>
          <w:rFonts w:eastAsia="Times New Roman" w:cs="Times New Roman"/>
          <w:lang w:val="en-US" w:eastAsia="en-CA"/>
        </w:rPr>
        <w:t xml:space="preserve"> </w:t>
      </w:r>
      <w:r w:rsidR="007B0D0B">
        <w:rPr>
          <w:rFonts w:eastAsia="Times New Roman" w:cs="Times New Roman"/>
          <w:lang w:val="en-US" w:eastAsia="en-CA"/>
        </w:rPr>
        <w:t xml:space="preserve">due to the </w:t>
      </w:r>
      <w:r w:rsidRPr="00C94960">
        <w:rPr>
          <w:rFonts w:eastAsia="Times New Roman" w:cs="Times New Roman"/>
          <w:lang w:val="en-US" w:eastAsia="en-CA"/>
        </w:rPr>
        <w:t>concentrated effort. It wo</w:t>
      </w:r>
      <w:r w:rsidR="007B0D0B">
        <w:rPr>
          <w:rFonts w:eastAsia="Times New Roman" w:cs="Times New Roman"/>
          <w:lang w:val="en-US" w:eastAsia="en-CA"/>
        </w:rPr>
        <w:t>uld also reduce</w:t>
      </w:r>
      <w:r w:rsidRPr="00C94960">
        <w:rPr>
          <w:rFonts w:eastAsia="Times New Roman" w:cs="Times New Roman"/>
          <w:lang w:val="en-US" w:eastAsia="en-CA"/>
        </w:rPr>
        <w:t xml:space="preserve"> costs by eliminating</w:t>
      </w:r>
      <w:r w:rsidR="007B0D0B">
        <w:rPr>
          <w:rFonts w:eastAsia="Times New Roman" w:cs="Times New Roman"/>
          <w:lang w:val="en-US" w:eastAsia="en-CA"/>
        </w:rPr>
        <w:t xml:space="preserve"> duplicated resources in</w:t>
      </w:r>
      <w:r w:rsidRPr="00C94960">
        <w:rPr>
          <w:rFonts w:eastAsia="Times New Roman" w:cs="Times New Roman"/>
          <w:lang w:val="en-US" w:eastAsia="en-CA"/>
        </w:rPr>
        <w:t xml:space="preserve"> the lower tier and other development plans</w:t>
      </w:r>
      <w:r w:rsidR="007B0D0B">
        <w:rPr>
          <w:rFonts w:eastAsia="Times New Roman" w:cs="Times New Roman"/>
          <w:lang w:val="en-US" w:eastAsia="en-CA"/>
        </w:rPr>
        <w:t>. It would be able to guide the R</w:t>
      </w:r>
      <w:r w:rsidRPr="00C94960">
        <w:rPr>
          <w:rFonts w:eastAsia="Times New Roman" w:cs="Times New Roman"/>
          <w:lang w:val="en-US" w:eastAsia="en-CA"/>
        </w:rPr>
        <w:t>egion with one voice.</w:t>
      </w:r>
    </w:p>
    <w:p w14:paraId="6B8A52B3" w14:textId="77777777" w:rsidR="00226FCF" w:rsidRPr="00C94960" w:rsidRDefault="00226FCF" w:rsidP="007B0D0B">
      <w:pPr>
        <w:ind w:firstLine="720"/>
        <w:rPr>
          <w:rFonts w:eastAsia="Times New Roman" w:cs="Times New Roman"/>
          <w:lang w:val="en-US" w:eastAsia="en-CA"/>
        </w:rPr>
      </w:pPr>
    </w:p>
    <w:p w14:paraId="349399DC" w14:textId="77777777" w:rsidR="00226FCF" w:rsidRPr="00B53D95" w:rsidRDefault="00226FCF" w:rsidP="007B0D0B">
      <w:pPr>
        <w:ind w:firstLine="720"/>
        <w:rPr>
          <w:rFonts w:cs="Times New Roman"/>
        </w:rPr>
      </w:pPr>
      <w:r w:rsidRPr="00C94960">
        <w:rPr>
          <w:rStyle w:val="words"/>
          <w:rFonts w:cs="Times New Roman"/>
          <w:lang w:val="en-US"/>
        </w:rPr>
        <w:t>The</w:t>
      </w:r>
      <w:r w:rsidRPr="00C94960">
        <w:rPr>
          <w:rFonts w:cs="Times New Roman"/>
          <w:lang w:val="en-US"/>
        </w:rPr>
        <w:t xml:space="preserve"> </w:t>
      </w:r>
      <w:r w:rsidRPr="00C94960">
        <w:rPr>
          <w:rStyle w:val="words"/>
          <w:rFonts w:cs="Times New Roman"/>
          <w:lang w:val="en-US"/>
        </w:rPr>
        <w:t>new</w:t>
      </w:r>
      <w:r w:rsidRPr="00C94960">
        <w:rPr>
          <w:rFonts w:cs="Times New Roman"/>
          <w:lang w:val="en-US"/>
        </w:rPr>
        <w:t xml:space="preserve"> </w:t>
      </w:r>
      <w:r w:rsidRPr="00C94960">
        <w:rPr>
          <w:rStyle w:val="words"/>
          <w:rFonts w:cs="Times New Roman"/>
          <w:lang w:val="en-US"/>
        </w:rPr>
        <w:t>matrix</w:t>
      </w:r>
      <w:r w:rsidRPr="00C94960">
        <w:rPr>
          <w:rFonts w:cs="Times New Roman"/>
          <w:lang w:val="en-US"/>
        </w:rPr>
        <w:t xml:space="preserve"> </w:t>
      </w:r>
      <w:r w:rsidRPr="00C94960">
        <w:rPr>
          <w:rStyle w:val="words"/>
          <w:rFonts w:cs="Times New Roman"/>
          <w:lang w:val="en-US"/>
        </w:rPr>
        <w:t>structure</w:t>
      </w:r>
      <w:r w:rsidRPr="00C94960">
        <w:rPr>
          <w:rFonts w:cs="Times New Roman"/>
          <w:lang w:val="en-US"/>
        </w:rPr>
        <w:t xml:space="preserve"> would </w:t>
      </w:r>
      <w:r w:rsidRPr="00C94960">
        <w:rPr>
          <w:rStyle w:val="words"/>
          <w:rFonts w:cs="Times New Roman"/>
          <w:lang w:val="en-US"/>
        </w:rPr>
        <w:t>create</w:t>
      </w:r>
      <w:r w:rsidRPr="00C94960">
        <w:rPr>
          <w:rFonts w:cs="Times New Roman"/>
          <w:lang w:val="en-US"/>
        </w:rPr>
        <w:t xml:space="preserve"> </w:t>
      </w:r>
      <w:r w:rsidRPr="00C94960">
        <w:rPr>
          <w:rStyle w:val="words"/>
          <w:rFonts w:cs="Times New Roman"/>
          <w:lang w:val="en-US"/>
        </w:rPr>
        <w:t>value</w:t>
      </w:r>
      <w:r w:rsidRPr="00C94960">
        <w:rPr>
          <w:rFonts w:cs="Times New Roman"/>
          <w:lang w:val="en-US"/>
        </w:rPr>
        <w:t xml:space="preserve"> in </w:t>
      </w:r>
      <w:r w:rsidRPr="00C94960">
        <w:rPr>
          <w:rStyle w:val="words"/>
          <w:rFonts w:cs="Times New Roman"/>
          <w:lang w:val="en-US"/>
        </w:rPr>
        <w:t>the</w:t>
      </w:r>
      <w:r w:rsidRPr="00C94960">
        <w:rPr>
          <w:rFonts w:cs="Times New Roman"/>
          <w:lang w:val="en-US"/>
        </w:rPr>
        <w:t xml:space="preserve"> </w:t>
      </w:r>
      <w:r w:rsidRPr="00C94960">
        <w:rPr>
          <w:rStyle w:val="words"/>
          <w:rFonts w:cs="Times New Roman"/>
          <w:lang w:val="en-US"/>
        </w:rPr>
        <w:t>region</w:t>
      </w:r>
      <w:r w:rsidRPr="00C94960">
        <w:rPr>
          <w:rFonts w:cs="Times New Roman"/>
          <w:lang w:val="en-US"/>
        </w:rPr>
        <w:t xml:space="preserve"> by </w:t>
      </w:r>
      <w:r w:rsidRPr="00C94960">
        <w:rPr>
          <w:rStyle w:val="words"/>
          <w:rFonts w:cs="Times New Roman"/>
          <w:lang w:val="en-US"/>
        </w:rPr>
        <w:t>streaming</w:t>
      </w:r>
      <w:r w:rsidRPr="00C94960">
        <w:rPr>
          <w:rFonts w:cs="Times New Roman"/>
          <w:lang w:val="en-US"/>
        </w:rPr>
        <w:t xml:space="preserve"> </w:t>
      </w:r>
      <w:r w:rsidRPr="00C94960">
        <w:rPr>
          <w:rStyle w:val="words"/>
          <w:rFonts w:cs="Times New Roman"/>
          <w:lang w:val="en-US"/>
        </w:rPr>
        <w:t>business</w:t>
      </w:r>
      <w:r w:rsidRPr="00C94960">
        <w:rPr>
          <w:rFonts w:cs="Times New Roman"/>
          <w:lang w:val="en-US"/>
        </w:rPr>
        <w:t xml:space="preserve"> </w:t>
      </w:r>
      <w:r w:rsidRPr="00C94960">
        <w:rPr>
          <w:rStyle w:val="words"/>
          <w:rFonts w:cs="Times New Roman"/>
          <w:lang w:val="en-US"/>
        </w:rPr>
        <w:t>development</w:t>
      </w:r>
      <w:r w:rsidRPr="00C94960">
        <w:rPr>
          <w:rFonts w:cs="Times New Roman"/>
          <w:lang w:val="en-US"/>
        </w:rPr>
        <w:t xml:space="preserve"> to </w:t>
      </w:r>
      <w:r w:rsidRPr="00C94960">
        <w:rPr>
          <w:rStyle w:val="words"/>
          <w:rFonts w:cs="Times New Roman"/>
          <w:lang w:val="en-US"/>
        </w:rPr>
        <w:t>generate</w:t>
      </w:r>
      <w:r w:rsidRPr="00C94960">
        <w:rPr>
          <w:rFonts w:cs="Times New Roman"/>
          <w:lang w:val="en-US"/>
        </w:rPr>
        <w:t xml:space="preserve"> </w:t>
      </w:r>
      <w:r w:rsidRPr="00C94960">
        <w:rPr>
          <w:rStyle w:val="words"/>
          <w:rFonts w:cs="Times New Roman"/>
          <w:lang w:val="en-US"/>
        </w:rPr>
        <w:t>employment</w:t>
      </w:r>
      <w:r w:rsidRPr="00C94960">
        <w:rPr>
          <w:rFonts w:cs="Times New Roman"/>
          <w:lang w:val="en-US"/>
        </w:rPr>
        <w:t xml:space="preserve">, </w:t>
      </w:r>
      <w:r w:rsidRPr="00C94960">
        <w:rPr>
          <w:rStyle w:val="words"/>
          <w:rFonts w:cs="Times New Roman"/>
          <w:lang w:val="en-US"/>
        </w:rPr>
        <w:t>growth</w:t>
      </w:r>
      <w:r w:rsidRPr="00C94960">
        <w:rPr>
          <w:rFonts w:cs="Times New Roman"/>
          <w:lang w:val="en-US"/>
        </w:rPr>
        <w:t xml:space="preserve">, </w:t>
      </w:r>
      <w:r w:rsidRPr="00C94960">
        <w:rPr>
          <w:rStyle w:val="words"/>
          <w:rFonts w:cs="Times New Roman"/>
          <w:lang w:val="en-US"/>
        </w:rPr>
        <w:t>and</w:t>
      </w:r>
      <w:r w:rsidRPr="00C94960">
        <w:rPr>
          <w:rFonts w:cs="Times New Roman"/>
          <w:lang w:val="en-US"/>
        </w:rPr>
        <w:t xml:space="preserve"> </w:t>
      </w:r>
      <w:r w:rsidRPr="00C94960">
        <w:rPr>
          <w:rStyle w:val="words"/>
          <w:rFonts w:cs="Times New Roman"/>
          <w:lang w:val="en-US"/>
        </w:rPr>
        <w:t>opportunities</w:t>
      </w:r>
      <w:r w:rsidRPr="00C94960">
        <w:rPr>
          <w:rFonts w:cs="Times New Roman"/>
          <w:lang w:val="en-US"/>
        </w:rPr>
        <w:t xml:space="preserve"> in </w:t>
      </w:r>
      <w:r w:rsidRPr="00C94960">
        <w:rPr>
          <w:rStyle w:val="words"/>
          <w:rFonts w:cs="Times New Roman"/>
          <w:lang w:val="en-US"/>
        </w:rPr>
        <w:t>the</w:t>
      </w:r>
      <w:r w:rsidRPr="00C94960">
        <w:rPr>
          <w:rFonts w:cs="Times New Roman"/>
          <w:lang w:val="en-US"/>
        </w:rPr>
        <w:t xml:space="preserve"> </w:t>
      </w:r>
      <w:r w:rsidRPr="00C94960">
        <w:rPr>
          <w:rStyle w:val="words"/>
          <w:rFonts w:cs="Times New Roman"/>
          <w:lang w:val="en-US"/>
        </w:rPr>
        <w:t>area</w:t>
      </w:r>
      <w:r w:rsidRPr="00C94960">
        <w:rPr>
          <w:rFonts w:cs="Times New Roman"/>
          <w:lang w:val="en-US"/>
        </w:rPr>
        <w:t xml:space="preserve">. </w:t>
      </w:r>
      <w:r w:rsidRPr="00C94960">
        <w:rPr>
          <w:rStyle w:val="words"/>
          <w:rFonts w:cs="Times New Roman"/>
          <w:lang w:val="en-US"/>
        </w:rPr>
        <w:t>This</w:t>
      </w:r>
      <w:r w:rsidR="003D7379" w:rsidRPr="00C94960">
        <w:rPr>
          <w:rStyle w:val="ignoredpatterns"/>
          <w:rFonts w:cs="Times New Roman"/>
          <w:lang w:val="en-US"/>
        </w:rPr>
        <w:t xml:space="preserve"> </w:t>
      </w:r>
      <w:r w:rsidRPr="00C94960">
        <w:rPr>
          <w:rStyle w:val="words"/>
          <w:rFonts w:cs="Times New Roman"/>
          <w:lang w:val="en-US"/>
        </w:rPr>
        <w:t>value</w:t>
      </w:r>
      <w:r w:rsidRPr="00C94960">
        <w:rPr>
          <w:rFonts w:cs="Times New Roman"/>
          <w:lang w:val="en-US"/>
        </w:rPr>
        <w:t xml:space="preserve"> </w:t>
      </w:r>
      <w:r w:rsidRPr="00C94960">
        <w:rPr>
          <w:rStyle w:val="words"/>
          <w:rFonts w:cs="Times New Roman"/>
          <w:lang w:val="en-US"/>
        </w:rPr>
        <w:t>creation</w:t>
      </w:r>
      <w:r w:rsidRPr="00C94960">
        <w:rPr>
          <w:rFonts w:cs="Times New Roman"/>
          <w:lang w:val="en-US"/>
        </w:rPr>
        <w:t xml:space="preserve"> </w:t>
      </w:r>
      <w:r w:rsidRPr="00C94960">
        <w:rPr>
          <w:rStyle w:val="words"/>
          <w:rFonts w:cs="Times New Roman"/>
          <w:lang w:val="en-US"/>
        </w:rPr>
        <w:t>method</w:t>
      </w:r>
      <w:r w:rsidRPr="00C94960">
        <w:rPr>
          <w:rFonts w:cs="Times New Roman"/>
          <w:lang w:val="en-US"/>
        </w:rPr>
        <w:t xml:space="preserve"> would </w:t>
      </w:r>
      <w:r w:rsidRPr="00C94960">
        <w:rPr>
          <w:rStyle w:val="words"/>
          <w:rFonts w:cs="Times New Roman"/>
          <w:lang w:val="en-US"/>
        </w:rPr>
        <w:t>allow</w:t>
      </w:r>
      <w:r w:rsidRPr="00C94960">
        <w:rPr>
          <w:rFonts w:cs="Times New Roman"/>
          <w:lang w:val="en-US"/>
        </w:rPr>
        <w:t xml:space="preserve"> </w:t>
      </w:r>
      <w:r w:rsidRPr="00C94960">
        <w:rPr>
          <w:rStyle w:val="words"/>
          <w:rFonts w:cs="Times New Roman"/>
          <w:lang w:val="en-US"/>
        </w:rPr>
        <w:t>the</w:t>
      </w:r>
      <w:r w:rsidRPr="00C94960">
        <w:rPr>
          <w:rFonts w:cs="Times New Roman"/>
          <w:lang w:val="en-US"/>
        </w:rPr>
        <w:t xml:space="preserve"> </w:t>
      </w:r>
      <w:r w:rsidRPr="00C94960">
        <w:rPr>
          <w:rStyle w:val="words"/>
          <w:rFonts w:cs="Times New Roman"/>
          <w:lang w:val="en-US"/>
        </w:rPr>
        <w:t>region</w:t>
      </w:r>
      <w:r w:rsidRPr="00C94960">
        <w:rPr>
          <w:rFonts w:cs="Times New Roman"/>
          <w:lang w:val="en-US"/>
        </w:rPr>
        <w:t xml:space="preserve"> to </w:t>
      </w:r>
      <w:r w:rsidRPr="00C94960">
        <w:rPr>
          <w:rStyle w:val="words"/>
          <w:rFonts w:cs="Times New Roman"/>
          <w:lang w:val="en-US"/>
        </w:rPr>
        <w:t>have</w:t>
      </w:r>
      <w:r w:rsidR="007B0D0B">
        <w:rPr>
          <w:rFonts w:cs="Times New Roman"/>
          <w:lang w:val="en-US"/>
        </w:rPr>
        <w:t xml:space="preserve"> a</w:t>
      </w:r>
      <w:r w:rsidRPr="00C94960">
        <w:rPr>
          <w:rFonts w:cs="Times New Roman"/>
          <w:lang w:val="en-US"/>
        </w:rPr>
        <w:t xml:space="preserve"> </w:t>
      </w:r>
      <w:r w:rsidRPr="00C94960">
        <w:rPr>
          <w:rStyle w:val="ignoredpatterns"/>
          <w:rFonts w:cs="Times New Roman"/>
          <w:lang w:val="en-US"/>
        </w:rPr>
        <w:t>united</w:t>
      </w:r>
      <w:r w:rsidRPr="00C94960">
        <w:rPr>
          <w:rFonts w:cs="Times New Roman"/>
          <w:lang w:val="en-US"/>
        </w:rPr>
        <w:t xml:space="preserve"> </w:t>
      </w:r>
      <w:r w:rsidRPr="00C94960">
        <w:rPr>
          <w:rStyle w:val="words"/>
          <w:rFonts w:cs="Times New Roman"/>
          <w:lang w:val="en-US"/>
        </w:rPr>
        <w:t>identity</w:t>
      </w:r>
      <w:r w:rsidRPr="00C94960">
        <w:rPr>
          <w:rFonts w:cs="Times New Roman"/>
          <w:lang w:val="en-US"/>
        </w:rPr>
        <w:t xml:space="preserve">. </w:t>
      </w:r>
      <w:r w:rsidRPr="00C94960">
        <w:rPr>
          <w:rStyle w:val="words"/>
          <w:rFonts w:cs="Times New Roman"/>
          <w:lang w:val="en-US"/>
        </w:rPr>
        <w:t>The</w:t>
      </w:r>
      <w:r w:rsidRPr="00C94960">
        <w:rPr>
          <w:rFonts w:cs="Times New Roman"/>
          <w:lang w:val="en-US"/>
        </w:rPr>
        <w:t xml:space="preserve"> </w:t>
      </w:r>
      <w:r w:rsidRPr="00C94960">
        <w:rPr>
          <w:rStyle w:val="words"/>
          <w:rFonts w:cs="Times New Roman"/>
          <w:lang w:val="en-US"/>
        </w:rPr>
        <w:t>matrix</w:t>
      </w:r>
      <w:r w:rsidRPr="00C94960">
        <w:rPr>
          <w:rFonts w:cs="Times New Roman"/>
          <w:lang w:val="en-US"/>
        </w:rPr>
        <w:t xml:space="preserve"> </w:t>
      </w:r>
      <w:r w:rsidRPr="00C94960">
        <w:rPr>
          <w:rStyle w:val="words"/>
          <w:rFonts w:cs="Times New Roman"/>
          <w:lang w:val="en-US"/>
        </w:rPr>
        <w:t>structure</w:t>
      </w:r>
      <w:r w:rsidRPr="00C94960">
        <w:rPr>
          <w:rFonts w:cs="Times New Roman"/>
          <w:lang w:val="en-US"/>
        </w:rPr>
        <w:t xml:space="preserve"> is an </w:t>
      </w:r>
      <w:r w:rsidRPr="00C94960">
        <w:rPr>
          <w:rStyle w:val="words"/>
          <w:rFonts w:cs="Times New Roman"/>
          <w:lang w:val="en-US"/>
        </w:rPr>
        <w:t>effective</w:t>
      </w:r>
      <w:r w:rsidRPr="00C94960">
        <w:rPr>
          <w:rFonts w:cs="Times New Roman"/>
          <w:lang w:val="en-US"/>
        </w:rPr>
        <w:t xml:space="preserve"> </w:t>
      </w:r>
      <w:r w:rsidRPr="00C94960">
        <w:rPr>
          <w:rStyle w:val="words"/>
          <w:rFonts w:cs="Times New Roman"/>
          <w:lang w:val="en-US"/>
        </w:rPr>
        <w:t>and</w:t>
      </w:r>
      <w:r w:rsidRPr="00C94960">
        <w:rPr>
          <w:rFonts w:cs="Times New Roman"/>
          <w:lang w:val="en-US"/>
        </w:rPr>
        <w:t xml:space="preserve"> </w:t>
      </w:r>
      <w:r w:rsidRPr="00C94960">
        <w:rPr>
          <w:rStyle w:val="words"/>
          <w:rFonts w:cs="Times New Roman"/>
          <w:lang w:val="en-US"/>
        </w:rPr>
        <w:t>efficient</w:t>
      </w:r>
      <w:r w:rsidRPr="00C94960">
        <w:rPr>
          <w:rFonts w:cs="Times New Roman"/>
          <w:lang w:val="en-US"/>
        </w:rPr>
        <w:t xml:space="preserve"> </w:t>
      </w:r>
      <w:r w:rsidRPr="00C94960">
        <w:rPr>
          <w:rStyle w:val="words"/>
          <w:rFonts w:cs="Times New Roman"/>
          <w:lang w:val="en-US"/>
        </w:rPr>
        <w:t>approach</w:t>
      </w:r>
      <w:r w:rsidRPr="00C94960">
        <w:rPr>
          <w:rFonts w:cs="Times New Roman"/>
          <w:lang w:val="en-US"/>
        </w:rPr>
        <w:t xml:space="preserve"> to </w:t>
      </w:r>
      <w:r w:rsidRPr="00C94960">
        <w:rPr>
          <w:rStyle w:val="words"/>
          <w:rFonts w:cs="Times New Roman"/>
          <w:lang w:val="en-US"/>
        </w:rPr>
        <w:t>complete</w:t>
      </w:r>
      <w:r w:rsidRPr="00C94960">
        <w:rPr>
          <w:rFonts w:cs="Times New Roman"/>
          <w:lang w:val="en-US"/>
        </w:rPr>
        <w:t xml:space="preserve"> their </w:t>
      </w:r>
      <w:r w:rsidRPr="00C94960">
        <w:rPr>
          <w:rStyle w:val="words"/>
          <w:rFonts w:cs="Times New Roman"/>
          <w:lang w:val="en-US"/>
        </w:rPr>
        <w:t>business</w:t>
      </w:r>
      <w:r w:rsidRPr="00C94960">
        <w:rPr>
          <w:rFonts w:cs="Times New Roman"/>
          <w:lang w:val="en-US"/>
        </w:rPr>
        <w:t xml:space="preserve"> </w:t>
      </w:r>
      <w:r w:rsidRPr="00C94960">
        <w:rPr>
          <w:rStyle w:val="words"/>
          <w:rFonts w:cs="Times New Roman"/>
          <w:lang w:val="en-US"/>
        </w:rPr>
        <w:t>objectives</w:t>
      </w:r>
      <w:r w:rsidRPr="00C94960">
        <w:rPr>
          <w:rFonts w:cs="Times New Roman"/>
          <w:lang w:val="en-US"/>
        </w:rPr>
        <w:t xml:space="preserve"> without </w:t>
      </w:r>
      <w:r w:rsidRPr="00C94960">
        <w:rPr>
          <w:rStyle w:val="words"/>
          <w:rFonts w:cs="Times New Roman"/>
          <w:lang w:val="en-US"/>
        </w:rPr>
        <w:t>interfering</w:t>
      </w:r>
      <w:r w:rsidRPr="00C94960">
        <w:rPr>
          <w:rFonts w:cs="Times New Roman"/>
          <w:lang w:val="en-US"/>
        </w:rPr>
        <w:t xml:space="preserve"> with </w:t>
      </w:r>
      <w:r w:rsidRPr="00C94960">
        <w:rPr>
          <w:rStyle w:val="words"/>
          <w:rFonts w:cs="Times New Roman"/>
          <w:lang w:val="en-US"/>
        </w:rPr>
        <w:t>the</w:t>
      </w:r>
      <w:r w:rsidRPr="00C94960">
        <w:rPr>
          <w:rFonts w:cs="Times New Roman"/>
          <w:lang w:val="en-US"/>
        </w:rPr>
        <w:t xml:space="preserve"> day-to-day </w:t>
      </w:r>
      <w:r w:rsidRPr="00C94960">
        <w:rPr>
          <w:rStyle w:val="words"/>
          <w:rFonts w:cs="Times New Roman"/>
          <w:lang w:val="en-US"/>
        </w:rPr>
        <w:t>business</w:t>
      </w:r>
      <w:r w:rsidRPr="00C94960">
        <w:rPr>
          <w:rFonts w:cs="Times New Roman"/>
          <w:lang w:val="en-US"/>
        </w:rPr>
        <w:t xml:space="preserve"> </w:t>
      </w:r>
      <w:r w:rsidRPr="00C94960">
        <w:rPr>
          <w:rStyle w:val="words"/>
          <w:rFonts w:cs="Times New Roman"/>
          <w:lang w:val="en-US"/>
        </w:rPr>
        <w:t>operations</w:t>
      </w:r>
      <w:r w:rsidRPr="00C94960">
        <w:rPr>
          <w:rFonts w:cs="Times New Roman"/>
          <w:lang w:val="en-US"/>
        </w:rPr>
        <w:t xml:space="preserve">. </w:t>
      </w:r>
      <w:r w:rsidRPr="00C94960">
        <w:rPr>
          <w:rStyle w:val="words"/>
          <w:rFonts w:cs="Times New Roman"/>
          <w:lang w:val="en-US"/>
        </w:rPr>
        <w:t>Also</w:t>
      </w:r>
      <w:r w:rsidRPr="00C94960">
        <w:rPr>
          <w:rFonts w:cs="Times New Roman"/>
          <w:lang w:val="en-US"/>
        </w:rPr>
        <w:t xml:space="preserve">, a cross-functional </w:t>
      </w:r>
      <w:r w:rsidRPr="00C94960">
        <w:rPr>
          <w:rStyle w:val="words"/>
          <w:rFonts w:cs="Times New Roman"/>
          <w:lang w:val="en-US"/>
        </w:rPr>
        <w:t>team</w:t>
      </w:r>
      <w:r w:rsidRPr="00C94960">
        <w:rPr>
          <w:rFonts w:cs="Times New Roman"/>
          <w:lang w:val="en-US"/>
        </w:rPr>
        <w:t xml:space="preserve"> can </w:t>
      </w:r>
      <w:r w:rsidRPr="00C94960">
        <w:rPr>
          <w:rStyle w:val="words"/>
          <w:rFonts w:cs="Times New Roman"/>
          <w:lang w:val="en-US"/>
        </w:rPr>
        <w:t>provide</w:t>
      </w:r>
      <w:r w:rsidRPr="00C94960">
        <w:rPr>
          <w:rFonts w:cs="Times New Roman"/>
          <w:lang w:val="en-US"/>
        </w:rPr>
        <w:t xml:space="preserve"> </w:t>
      </w:r>
      <w:r w:rsidRPr="00C94960">
        <w:rPr>
          <w:rStyle w:val="words"/>
          <w:rFonts w:cs="Times New Roman"/>
          <w:lang w:val="en-US"/>
        </w:rPr>
        <w:t>additional</w:t>
      </w:r>
      <w:r w:rsidRPr="00C94960">
        <w:rPr>
          <w:rFonts w:cs="Times New Roman"/>
          <w:lang w:val="en-US"/>
        </w:rPr>
        <w:t xml:space="preserve"> </w:t>
      </w:r>
      <w:r w:rsidRPr="00C94960">
        <w:rPr>
          <w:rStyle w:val="words"/>
          <w:rFonts w:cs="Times New Roman"/>
          <w:lang w:val="en-US"/>
        </w:rPr>
        <w:t>depth</w:t>
      </w:r>
      <w:r w:rsidRPr="00C94960">
        <w:rPr>
          <w:rFonts w:cs="Times New Roman"/>
          <w:lang w:val="en-US"/>
        </w:rPr>
        <w:t xml:space="preserve"> </w:t>
      </w:r>
      <w:r w:rsidRPr="00C94960">
        <w:rPr>
          <w:rStyle w:val="words"/>
          <w:rFonts w:cs="Times New Roman"/>
          <w:lang w:val="en-US"/>
        </w:rPr>
        <w:t>and</w:t>
      </w:r>
      <w:r w:rsidRPr="00C94960">
        <w:rPr>
          <w:rFonts w:cs="Times New Roman"/>
          <w:lang w:val="en-US"/>
        </w:rPr>
        <w:t xml:space="preserve"> </w:t>
      </w:r>
      <w:r w:rsidRPr="00C94960">
        <w:rPr>
          <w:rStyle w:val="words"/>
          <w:rFonts w:cs="Times New Roman"/>
          <w:lang w:val="en-US"/>
        </w:rPr>
        <w:t>knowledge</w:t>
      </w:r>
      <w:r w:rsidRPr="00C94960">
        <w:rPr>
          <w:rFonts w:cs="Times New Roman"/>
          <w:lang w:val="en-US"/>
        </w:rPr>
        <w:t xml:space="preserve"> to </w:t>
      </w:r>
      <w:r w:rsidRPr="00C94960">
        <w:rPr>
          <w:rStyle w:val="words"/>
          <w:rFonts w:cs="Times New Roman"/>
          <w:lang w:val="en-US"/>
        </w:rPr>
        <w:t>solve</w:t>
      </w:r>
      <w:r w:rsidRPr="00C94960">
        <w:rPr>
          <w:rFonts w:cs="Times New Roman"/>
          <w:lang w:val="en-US"/>
        </w:rPr>
        <w:t xml:space="preserve"> </w:t>
      </w:r>
      <w:r w:rsidRPr="00C94960">
        <w:rPr>
          <w:rStyle w:val="words"/>
          <w:rFonts w:cs="Times New Roman"/>
          <w:lang w:val="en-US"/>
        </w:rPr>
        <w:t>complex</w:t>
      </w:r>
      <w:r w:rsidRPr="00C94960">
        <w:rPr>
          <w:rFonts w:cs="Times New Roman"/>
          <w:lang w:val="en-US"/>
        </w:rPr>
        <w:t xml:space="preserve"> </w:t>
      </w:r>
      <w:r w:rsidRPr="00C94960">
        <w:rPr>
          <w:rStyle w:val="words"/>
          <w:rFonts w:cs="Times New Roman"/>
          <w:lang w:val="en-US"/>
        </w:rPr>
        <w:t>problems</w:t>
      </w:r>
      <w:r w:rsidRPr="00C94960">
        <w:rPr>
          <w:rFonts w:cs="Times New Roman"/>
          <w:lang w:val="en-US"/>
        </w:rPr>
        <w:t xml:space="preserve"> </w:t>
      </w:r>
      <w:r w:rsidRPr="00C94960">
        <w:rPr>
          <w:rStyle w:val="words"/>
          <w:rFonts w:cs="Times New Roman"/>
          <w:lang w:val="en-US"/>
        </w:rPr>
        <w:t>or</w:t>
      </w:r>
      <w:r w:rsidRPr="00C94960">
        <w:rPr>
          <w:rFonts w:cs="Times New Roman"/>
          <w:lang w:val="en-US"/>
        </w:rPr>
        <w:t xml:space="preserve"> </w:t>
      </w:r>
      <w:r w:rsidRPr="00C94960">
        <w:rPr>
          <w:rStyle w:val="words"/>
          <w:rFonts w:cs="Times New Roman"/>
          <w:lang w:val="en-US"/>
        </w:rPr>
        <w:t>potential</w:t>
      </w:r>
      <w:r w:rsidRPr="00C94960">
        <w:rPr>
          <w:rFonts w:cs="Times New Roman"/>
          <w:lang w:val="en-US"/>
        </w:rPr>
        <w:t xml:space="preserve"> </w:t>
      </w:r>
      <w:r w:rsidRPr="00C94960">
        <w:rPr>
          <w:rStyle w:val="words"/>
          <w:rFonts w:cs="Times New Roman"/>
          <w:lang w:val="en-US"/>
        </w:rPr>
        <w:t>business</w:t>
      </w:r>
      <w:r w:rsidRPr="00C94960">
        <w:rPr>
          <w:rFonts w:cs="Times New Roman"/>
          <w:lang w:val="en-US"/>
        </w:rPr>
        <w:t xml:space="preserve"> dealing. </w:t>
      </w:r>
      <w:r w:rsidR="003E46D6" w:rsidRPr="00C94960">
        <w:rPr>
          <w:rFonts w:cs="Times New Roman"/>
        </w:rPr>
        <w:t xml:space="preserve">The development of a new human resource plan is crucial to </w:t>
      </w:r>
      <w:r w:rsidR="007B0D0B">
        <w:rPr>
          <w:rFonts w:cs="Times New Roman"/>
        </w:rPr>
        <w:t>attract personnel</w:t>
      </w:r>
      <w:r w:rsidR="003E46D6" w:rsidRPr="00C94960">
        <w:rPr>
          <w:rFonts w:cs="Times New Roman"/>
        </w:rPr>
        <w:t xml:space="preserve"> through new recruitment techniques to select and attract the most qualified individuals for the region. </w:t>
      </w:r>
    </w:p>
    <w:p w14:paraId="1D825814" w14:textId="77777777" w:rsidR="00226FCF" w:rsidRPr="00C94960" w:rsidRDefault="00226FCF" w:rsidP="00B53D95">
      <w:pPr>
        <w:shd w:val="clear" w:color="auto" w:fill="FFFFFF"/>
        <w:ind w:firstLine="720"/>
        <w:rPr>
          <w:rFonts w:eastAsia="Times New Roman" w:cs="Times New Roman"/>
          <w:lang w:val="en-US" w:eastAsia="en-CA"/>
        </w:rPr>
      </w:pPr>
    </w:p>
    <w:p w14:paraId="2C79B1DC" w14:textId="77777777" w:rsidR="007B0D0B" w:rsidRDefault="00226FCF" w:rsidP="00B53D95">
      <w:pPr>
        <w:shd w:val="clear" w:color="auto" w:fill="FFFFFF"/>
        <w:ind w:firstLine="720"/>
        <w:rPr>
          <w:rFonts w:eastAsia="Times New Roman" w:cs="Times New Roman"/>
          <w:lang w:val="en-US" w:eastAsia="en-CA"/>
        </w:rPr>
      </w:pPr>
      <w:r w:rsidRPr="00C94960">
        <w:rPr>
          <w:rFonts w:eastAsia="Times New Roman" w:cs="Times New Roman"/>
          <w:lang w:val="en-US" w:eastAsia="en-CA"/>
        </w:rPr>
        <w:t>The third alternative solution to solve Niagara’s issue is a hybrid approach to restructuring the Niagara region. This alternative focuses on value creation through a renewal strategy that realigns the business and economic development efforts in the region. The purpose of this strategy is to create a new public-private partnership called the Greater Niagara Marketing Alliance (GNMA) to centralize Niagara’s aims, which reduces the bureaucracy for the decision-making in the region. The GNMA will be able to benchmark i</w:t>
      </w:r>
      <w:r w:rsidR="007B0D0B">
        <w:rPr>
          <w:rFonts w:eastAsia="Times New Roman" w:cs="Times New Roman"/>
          <w:lang w:val="en-US" w:eastAsia="en-CA"/>
        </w:rPr>
        <w:t>ts efforts based on that</w:t>
      </w:r>
      <w:r w:rsidRPr="00C94960">
        <w:rPr>
          <w:rFonts w:eastAsia="Times New Roman" w:cs="Times New Roman"/>
          <w:lang w:val="en-US" w:eastAsia="en-CA"/>
        </w:rPr>
        <w:t xml:space="preserve"> of the Greater Toronto Area that inspired this new innovated change. This </w:t>
      </w:r>
      <w:r w:rsidR="007B0D0B">
        <w:rPr>
          <w:rFonts w:eastAsia="Times New Roman" w:cs="Times New Roman"/>
          <w:lang w:val="en-US" w:eastAsia="en-CA"/>
        </w:rPr>
        <w:t>change will revive the Niagara R</w:t>
      </w:r>
      <w:r w:rsidRPr="00C94960">
        <w:rPr>
          <w:rFonts w:eastAsia="Times New Roman" w:cs="Times New Roman"/>
          <w:lang w:val="en-US" w:eastAsia="en-CA"/>
        </w:rPr>
        <w:t>egion by stimulating the economy and target</w:t>
      </w:r>
      <w:r w:rsidR="00507279" w:rsidRPr="00C94960">
        <w:rPr>
          <w:rFonts w:eastAsia="Times New Roman" w:cs="Times New Roman"/>
          <w:lang w:val="en-US" w:eastAsia="en-CA"/>
        </w:rPr>
        <w:t>ing</w:t>
      </w:r>
      <w:r w:rsidRPr="00C94960">
        <w:rPr>
          <w:rFonts w:eastAsia="Times New Roman" w:cs="Times New Roman"/>
          <w:lang w:val="en-US" w:eastAsia="en-CA"/>
        </w:rPr>
        <w:t xml:space="preserve"> changes that will create a new social and cultural atmosphere</w:t>
      </w:r>
      <w:r w:rsidR="00507279" w:rsidRPr="00C94960">
        <w:rPr>
          <w:rFonts w:eastAsia="Times New Roman" w:cs="Times New Roman"/>
          <w:lang w:val="en-US" w:eastAsia="en-CA"/>
        </w:rPr>
        <w:t xml:space="preserve">, which will </w:t>
      </w:r>
      <w:r w:rsidRPr="00C94960">
        <w:rPr>
          <w:rFonts w:eastAsia="Times New Roman" w:cs="Times New Roman"/>
          <w:lang w:val="en-US" w:eastAsia="en-CA"/>
        </w:rPr>
        <w:t xml:space="preserve">drive their business </w:t>
      </w:r>
      <w:r w:rsidR="00507279" w:rsidRPr="00C94960">
        <w:rPr>
          <w:rFonts w:eastAsia="Times New Roman" w:cs="Times New Roman"/>
          <w:lang w:val="en-US" w:eastAsia="en-CA"/>
        </w:rPr>
        <w:t xml:space="preserve">development </w:t>
      </w:r>
      <w:r w:rsidRPr="00C94960">
        <w:rPr>
          <w:rFonts w:eastAsia="Times New Roman" w:cs="Times New Roman"/>
          <w:lang w:val="en-US" w:eastAsia="en-CA"/>
        </w:rPr>
        <w:t xml:space="preserve">aims </w:t>
      </w:r>
      <w:r w:rsidR="00507279" w:rsidRPr="00C94960">
        <w:rPr>
          <w:rFonts w:eastAsia="Times New Roman" w:cs="Times New Roman"/>
          <w:lang w:val="en-US" w:eastAsia="en-CA"/>
        </w:rPr>
        <w:t xml:space="preserve">and growth in the </w:t>
      </w:r>
      <w:r w:rsidRPr="00C94960">
        <w:rPr>
          <w:rFonts w:eastAsia="Times New Roman" w:cs="Times New Roman"/>
          <w:lang w:val="en-US" w:eastAsia="en-CA"/>
        </w:rPr>
        <w:t>area.</w:t>
      </w:r>
    </w:p>
    <w:p w14:paraId="53A92069" w14:textId="77777777" w:rsidR="00226FCF" w:rsidRPr="00C94960" w:rsidRDefault="00226FCF" w:rsidP="00B53D95">
      <w:pPr>
        <w:shd w:val="clear" w:color="auto" w:fill="FFFFFF"/>
        <w:ind w:firstLine="720"/>
        <w:rPr>
          <w:rFonts w:eastAsia="Times New Roman" w:cs="Times New Roman"/>
          <w:lang w:val="en-US" w:eastAsia="en-CA"/>
        </w:rPr>
      </w:pPr>
    </w:p>
    <w:p w14:paraId="1A4D2DAB" w14:textId="77777777" w:rsidR="00222C8C" w:rsidRDefault="00226FCF" w:rsidP="00222C8C">
      <w:pPr>
        <w:shd w:val="clear" w:color="auto" w:fill="FFFFFF"/>
        <w:ind w:firstLine="720"/>
        <w:rPr>
          <w:rFonts w:eastAsia="Times New Roman" w:cs="Times New Roman"/>
          <w:lang w:val="en-US" w:eastAsia="en-CA"/>
        </w:rPr>
      </w:pPr>
      <w:r w:rsidRPr="00C94960">
        <w:rPr>
          <w:rFonts w:eastAsia="Times New Roman" w:cs="Times New Roman"/>
          <w:lang w:val="en-US" w:eastAsia="en-CA"/>
        </w:rPr>
        <w:t xml:space="preserve">The new hybrid model creates a syndicate that benefits from a matrix structure and a cross-functional team by having private partners that work together with the Niagara Regional board. The </w:t>
      </w:r>
      <w:r w:rsidR="00507279" w:rsidRPr="00C94960">
        <w:rPr>
          <w:rFonts w:eastAsia="Times New Roman" w:cs="Times New Roman"/>
          <w:lang w:val="en-US" w:eastAsia="en-CA"/>
        </w:rPr>
        <w:t xml:space="preserve">dynamic </w:t>
      </w:r>
      <w:r w:rsidRPr="00C94960">
        <w:rPr>
          <w:rFonts w:eastAsia="Times New Roman" w:cs="Times New Roman"/>
          <w:lang w:val="en-US" w:eastAsia="en-CA"/>
        </w:rPr>
        <w:t xml:space="preserve">hybrid model </w:t>
      </w:r>
      <w:r w:rsidR="00507279" w:rsidRPr="00C94960">
        <w:rPr>
          <w:rFonts w:eastAsia="Times New Roman" w:cs="Times New Roman"/>
          <w:lang w:val="en-US" w:eastAsia="en-CA"/>
        </w:rPr>
        <w:t>allows</w:t>
      </w:r>
      <w:r w:rsidRPr="00C94960">
        <w:rPr>
          <w:rFonts w:eastAsia="Times New Roman" w:cs="Times New Roman"/>
          <w:lang w:val="en-US" w:eastAsia="en-CA"/>
        </w:rPr>
        <w:t xml:space="preserve"> the region to successfully attract new business development to the area. Human resource planning is essential to the restructuring of the GNMA through their recruitment techniques to attract highly qualified individuals and experts. This requirement is vital to the transformational change in the area that would lead the revival of business de</w:t>
      </w:r>
      <w:r w:rsidR="00222C8C">
        <w:rPr>
          <w:rFonts w:eastAsia="Times New Roman" w:cs="Times New Roman"/>
          <w:lang w:val="en-US" w:eastAsia="en-CA"/>
        </w:rPr>
        <w:t>velopment in the Niagara Region.</w:t>
      </w:r>
    </w:p>
    <w:p w14:paraId="1DDDC494" w14:textId="77777777" w:rsidR="00192080" w:rsidRPr="00C94960" w:rsidRDefault="00192080" w:rsidP="00222C8C">
      <w:pPr>
        <w:shd w:val="clear" w:color="auto" w:fill="FFFFFF"/>
        <w:ind w:firstLine="720"/>
        <w:rPr>
          <w:rFonts w:cs="Times New Roman"/>
        </w:rPr>
      </w:pPr>
    </w:p>
    <w:p w14:paraId="5FCB11DE" w14:textId="77777777" w:rsidR="00192080" w:rsidRPr="00C94960" w:rsidRDefault="00192080" w:rsidP="00192080">
      <w:pPr>
        <w:jc w:val="both"/>
        <w:rPr>
          <w:rFonts w:cs="Times New Roman"/>
        </w:rPr>
      </w:pPr>
      <w:r w:rsidRPr="00C94960">
        <w:rPr>
          <w:rFonts w:cs="Times New Roman"/>
          <w:b/>
          <w:u w:val="single"/>
        </w:rPr>
        <w:t>Best Course of Action</w:t>
      </w:r>
      <w:r w:rsidRPr="00C94960">
        <w:rPr>
          <w:rFonts w:cs="Times New Roman"/>
        </w:rPr>
        <w:t>:</w:t>
      </w:r>
    </w:p>
    <w:p w14:paraId="0C796305" w14:textId="77777777" w:rsidR="00E059F2" w:rsidRPr="00C94960" w:rsidRDefault="00E059F2" w:rsidP="00192080">
      <w:pPr>
        <w:jc w:val="both"/>
        <w:rPr>
          <w:rFonts w:cs="Times New Roman"/>
        </w:rPr>
      </w:pPr>
    </w:p>
    <w:p w14:paraId="27D8637A" w14:textId="77777777" w:rsidR="00A950EF" w:rsidRDefault="00192080" w:rsidP="00A950EF">
      <w:r w:rsidRPr="00C94960">
        <w:rPr>
          <w:rFonts w:cs="Times New Roman"/>
        </w:rPr>
        <w:tab/>
      </w:r>
      <w:r w:rsidR="00A950EF">
        <w:t>This team is suggesting the formation of a public-private partnership, to be named the Greater Niagara Marketing Alliance (GNMA). This alliance is to be staffed with 3-4 top level executives with an extensive background in urban planning, economic development, and leadership. The governing body will be formed of current municipal mayors along with public and private sector representatives. It is the vision of this team that the GNMA will act as the primary and focussed voice to attract business and international investment in Niagara. The current state of affairs in Niagara, coupled with the vast amount of duplicated resources, has prompted the need for change. The attraction of business needs to flow through one office to shorten the amount of time it takes to make important decisions that affect all of Niagara. International companies need to be addressed in a professional manner that makes them and their business feel wanted.</w:t>
      </w:r>
      <w:r w:rsidR="00A950EF">
        <w:tab/>
      </w:r>
    </w:p>
    <w:p w14:paraId="336CFCB0" w14:textId="77777777" w:rsidR="00A950EF" w:rsidRDefault="00A950EF" w:rsidP="00192080">
      <w:pPr>
        <w:jc w:val="both"/>
        <w:rPr>
          <w:rFonts w:cs="Times New Roman"/>
        </w:rPr>
      </w:pPr>
    </w:p>
    <w:p w14:paraId="7726BCB5" w14:textId="77777777" w:rsidR="00A950EF" w:rsidRDefault="00192080" w:rsidP="00192080">
      <w:pPr>
        <w:jc w:val="both"/>
        <w:rPr>
          <w:rFonts w:cs="Times New Roman"/>
        </w:rPr>
      </w:pPr>
      <w:r w:rsidRPr="00C94960">
        <w:rPr>
          <w:rFonts w:cs="Times New Roman"/>
        </w:rPr>
        <w:lastRenderedPageBreak/>
        <w:tab/>
        <w:t>In order to properly outline the reasoning behind this team’s suggestion to form the GNMA, this section of the report will be arranged in the following order;</w:t>
      </w:r>
    </w:p>
    <w:p w14:paraId="2422649E" w14:textId="77777777" w:rsidR="00192080" w:rsidRPr="00C94960" w:rsidRDefault="00192080" w:rsidP="00192080">
      <w:pPr>
        <w:jc w:val="both"/>
        <w:rPr>
          <w:rFonts w:cs="Times New Roman"/>
        </w:rPr>
      </w:pPr>
    </w:p>
    <w:p w14:paraId="567AB46C" w14:textId="77777777" w:rsidR="00192080" w:rsidRPr="00C94960" w:rsidRDefault="00192080" w:rsidP="00192080">
      <w:pPr>
        <w:pStyle w:val="ListParagraph"/>
        <w:numPr>
          <w:ilvl w:val="0"/>
          <w:numId w:val="1"/>
        </w:numPr>
        <w:jc w:val="both"/>
        <w:rPr>
          <w:rFonts w:cs="Times New Roman"/>
          <w:sz w:val="24"/>
          <w:szCs w:val="24"/>
        </w:rPr>
      </w:pPr>
      <w:r w:rsidRPr="00C94960">
        <w:rPr>
          <w:rFonts w:cs="Times New Roman"/>
          <w:sz w:val="24"/>
          <w:szCs w:val="24"/>
        </w:rPr>
        <w:t>The purpose of the GNMA</w:t>
      </w:r>
    </w:p>
    <w:p w14:paraId="3C6887D3" w14:textId="77777777" w:rsidR="00192080" w:rsidRPr="00C94960" w:rsidRDefault="00192080" w:rsidP="00192080">
      <w:pPr>
        <w:pStyle w:val="ListParagraph"/>
        <w:numPr>
          <w:ilvl w:val="0"/>
          <w:numId w:val="1"/>
        </w:numPr>
        <w:jc w:val="both"/>
        <w:rPr>
          <w:rFonts w:cs="Times New Roman"/>
          <w:sz w:val="24"/>
          <w:szCs w:val="24"/>
        </w:rPr>
      </w:pPr>
      <w:r w:rsidRPr="00C94960">
        <w:rPr>
          <w:rFonts w:cs="Times New Roman"/>
          <w:sz w:val="24"/>
          <w:szCs w:val="24"/>
        </w:rPr>
        <w:t>The formation of the GNMA</w:t>
      </w:r>
    </w:p>
    <w:p w14:paraId="112F7568" w14:textId="77777777" w:rsidR="00192080" w:rsidRPr="00C94960" w:rsidRDefault="00192080" w:rsidP="00192080">
      <w:pPr>
        <w:pStyle w:val="ListParagraph"/>
        <w:numPr>
          <w:ilvl w:val="0"/>
          <w:numId w:val="1"/>
        </w:numPr>
        <w:jc w:val="both"/>
        <w:rPr>
          <w:rFonts w:cs="Times New Roman"/>
          <w:sz w:val="24"/>
          <w:szCs w:val="24"/>
        </w:rPr>
      </w:pPr>
      <w:r w:rsidRPr="00C94960">
        <w:rPr>
          <w:rFonts w:cs="Times New Roman"/>
          <w:sz w:val="24"/>
          <w:szCs w:val="24"/>
        </w:rPr>
        <w:t>The structure of the GNMA (staff and board of directors)</w:t>
      </w:r>
    </w:p>
    <w:p w14:paraId="64B7E2C2" w14:textId="77777777" w:rsidR="00A950EF" w:rsidRDefault="00192080" w:rsidP="00192080">
      <w:pPr>
        <w:jc w:val="both"/>
        <w:rPr>
          <w:rFonts w:cs="Times New Roman"/>
          <w:b/>
        </w:rPr>
      </w:pPr>
      <w:r w:rsidRPr="00C94960">
        <w:rPr>
          <w:rFonts w:cs="Times New Roman"/>
          <w:b/>
        </w:rPr>
        <w:t>The Purpose of the GNMA</w:t>
      </w:r>
    </w:p>
    <w:p w14:paraId="7D830D5B" w14:textId="77777777" w:rsidR="00192080" w:rsidRPr="00C94960" w:rsidRDefault="00192080" w:rsidP="00192080">
      <w:pPr>
        <w:jc w:val="both"/>
        <w:rPr>
          <w:rFonts w:cs="Times New Roman"/>
          <w:b/>
        </w:rPr>
      </w:pPr>
    </w:p>
    <w:p w14:paraId="27A456F1" w14:textId="77777777" w:rsidR="00192080" w:rsidRPr="00C94960" w:rsidRDefault="00192080" w:rsidP="00BF4822">
      <w:pPr>
        <w:rPr>
          <w:rFonts w:cs="Times New Roman"/>
        </w:rPr>
      </w:pPr>
      <w:r w:rsidRPr="00C94960">
        <w:rPr>
          <w:rFonts w:cs="Times New Roman"/>
          <w:b/>
        </w:rPr>
        <w:tab/>
      </w:r>
      <w:r w:rsidRPr="00C94960">
        <w:rPr>
          <w:rFonts w:cs="Times New Roman"/>
        </w:rPr>
        <w:t>While the second structural reformation option outlined in the previous section focussed more heavily on a complete restructuring of municipal and regional governments, this option draws more from a renewal strategy that will see the Niagara Region reposition itself to solve the economic development issues it is currently dealing with. By creating a new public-p</w:t>
      </w:r>
      <w:r w:rsidR="00A950EF">
        <w:rPr>
          <w:rFonts w:cs="Times New Roman"/>
        </w:rPr>
        <w:t>rivate partnership (GNMA), the R</w:t>
      </w:r>
      <w:r w:rsidRPr="00C94960">
        <w:rPr>
          <w:rFonts w:cs="Times New Roman"/>
        </w:rPr>
        <w:t>egion will be able to reduce the resource duplicity it is currently suffering from, while at the same time, reduce the levels of government and red tape that organizations currently face when attempting to enter into the Niagara markets. The creation of the GNMA is modelled after the similar entity that currently exists in the Greater Toronto Area, the Greater Toronto Marketing Alliance (GTMA). The city of Brampton also operates under a similar structure.</w:t>
      </w:r>
    </w:p>
    <w:p w14:paraId="66A83131" w14:textId="77777777" w:rsidR="00A950EF" w:rsidRDefault="00192080" w:rsidP="00BF4822">
      <w:pPr>
        <w:rPr>
          <w:rFonts w:cs="Times New Roman"/>
        </w:rPr>
      </w:pPr>
      <w:r w:rsidRPr="00C94960">
        <w:rPr>
          <w:rFonts w:cs="Times New Roman"/>
        </w:rPr>
        <w:tab/>
      </w:r>
    </w:p>
    <w:p w14:paraId="5D74163E" w14:textId="77777777" w:rsidR="00192080" w:rsidRPr="00C94960" w:rsidRDefault="00192080" w:rsidP="00BF4822">
      <w:pPr>
        <w:ind w:firstLine="720"/>
        <w:rPr>
          <w:rFonts w:cs="Times New Roman"/>
        </w:rPr>
      </w:pPr>
      <w:r w:rsidRPr="00C94960">
        <w:rPr>
          <w:rFonts w:cs="Times New Roman"/>
        </w:rPr>
        <w:t xml:space="preserve">A study conducted in July 2013 by the City Solicitor of Mississauga, Mary Ellen Bench, explored options that Mississauga could take to move itself in a similar direction </w:t>
      </w:r>
      <w:r w:rsidR="00A950EF">
        <w:rPr>
          <w:rFonts w:cs="Times New Roman"/>
        </w:rPr>
        <w:t>to that of Toronto and Brampton</w:t>
      </w:r>
      <w:r w:rsidR="00A950EF">
        <w:rPr>
          <w:rFonts w:cs="Times New Roman"/>
          <w:vertAlign w:val="superscript"/>
        </w:rPr>
        <w:t>5</w:t>
      </w:r>
      <w:r w:rsidR="00A950EF">
        <w:rPr>
          <w:rFonts w:cs="Times New Roman"/>
        </w:rPr>
        <w:t xml:space="preserve">. </w:t>
      </w:r>
      <w:r w:rsidRPr="00C94960">
        <w:rPr>
          <w:rFonts w:cs="Times New Roman"/>
        </w:rPr>
        <w:t>At the time, Mississauga operated in the same way that Niagara currently does in terms of economic development. As it stands, each municipality has its own division or department that is tasked with heading up economic development. This division or department is then linked to regional council through another division, in this case, the Niagara Economic Development Department (NED). Due to the overabundance of political levels and involvement, it can be seen that political intervention is far too prevalent and the decision making process takes far too long when it comes to economic development and business attraction for the region. The GNMA seeks to solve these issues by removing economic development control from the municipalities. The idea is that the GNMA will lower the amount of government control, but use government support when appropriate. In this shift, it is perceived as less-political, it reduces the levels of govern</w:t>
      </w:r>
      <w:r w:rsidRPr="00C94960">
        <w:rPr>
          <w:rFonts w:cs="Times New Roman"/>
        </w:rPr>
        <w:lastRenderedPageBreak/>
        <w:t>mental hoops that prospective organizations must jump through, it allows for private sector involvement (both financially and through area expertise) and it is able to act on issues in a more timely manner, leading to a faster decision making process.</w:t>
      </w:r>
    </w:p>
    <w:p w14:paraId="49862283" w14:textId="77777777" w:rsidR="00192080" w:rsidRPr="00C94960" w:rsidRDefault="00192080" w:rsidP="00BF4822">
      <w:pPr>
        <w:rPr>
          <w:rFonts w:cs="Times New Roman"/>
          <w:b/>
        </w:rPr>
      </w:pPr>
    </w:p>
    <w:p w14:paraId="39E6DB33" w14:textId="77777777" w:rsidR="007B1A4F" w:rsidRDefault="00192080" w:rsidP="00BF4822">
      <w:pPr>
        <w:rPr>
          <w:rFonts w:cs="Times New Roman"/>
          <w:b/>
        </w:rPr>
      </w:pPr>
      <w:r w:rsidRPr="00C94960">
        <w:rPr>
          <w:rFonts w:cs="Times New Roman"/>
          <w:b/>
        </w:rPr>
        <w:t>The Formation of the GNMA</w:t>
      </w:r>
    </w:p>
    <w:p w14:paraId="687404AC" w14:textId="77777777" w:rsidR="00192080" w:rsidRPr="00C94960" w:rsidRDefault="00192080" w:rsidP="00BF4822">
      <w:pPr>
        <w:rPr>
          <w:rFonts w:cs="Times New Roman"/>
          <w:b/>
        </w:rPr>
      </w:pPr>
    </w:p>
    <w:p w14:paraId="45E42FD2" w14:textId="77777777" w:rsidR="00192080" w:rsidRPr="00C94960" w:rsidRDefault="00192080" w:rsidP="00BF4822">
      <w:pPr>
        <w:rPr>
          <w:rFonts w:cs="Times New Roman"/>
        </w:rPr>
      </w:pPr>
      <w:r w:rsidRPr="00C94960">
        <w:rPr>
          <w:rFonts w:cs="Times New Roman"/>
          <w:b/>
        </w:rPr>
        <w:tab/>
      </w:r>
      <w:r w:rsidRPr="00C94960">
        <w:rPr>
          <w:rFonts w:cs="Times New Roman"/>
        </w:rPr>
        <w:t>The difficulty in the creation and implementation of the GNMA lies in the formation of it. This team is proposing that the new structure be formed in a way that it acts as a hybrid model between the current regional council and the private sector through hired professionals. In order for this transformational change to occur, the leader of the GNMA needs to be someone who can inspi</w:t>
      </w:r>
      <w:r w:rsidR="00542109" w:rsidRPr="00C94960">
        <w:rPr>
          <w:rFonts w:cs="Times New Roman"/>
        </w:rPr>
        <w:t xml:space="preserve">re change. This individual </w:t>
      </w:r>
      <w:r w:rsidRPr="00C94960">
        <w:rPr>
          <w:rFonts w:cs="Times New Roman"/>
        </w:rPr>
        <w:t>needs to be highly qualified in the area of economic development, with experience in city management (planning) and finance an asset. This individual also needs to have strong experience in leadership roles and proven leadership abilities. The goal in the creation of the GNMA is not simply to target one specific business or cultural sector of Niagara, but address multiple targets of change. These include most obviously the structure of municipal and regional government, daily economic development tasks and the speed at which the</w:t>
      </w:r>
      <w:r w:rsidR="007B1A4F">
        <w:rPr>
          <w:rFonts w:cs="Times New Roman"/>
        </w:rPr>
        <w:t>y</w:t>
      </w:r>
      <w:r w:rsidRPr="00C94960">
        <w:rPr>
          <w:rFonts w:cs="Times New Roman"/>
        </w:rPr>
        <w:t xml:space="preserve"> move, the people and citizens of the region and all 12 municipalities, and the culture in each of the 12 municipalities. The creation of this leadership position, temporarily labelled as the CEO of the GNMA, will need to be carefully crafted by senior human resource executives within the Niagara Region. This team also suggests the additional hiring of 2-3 administrative professionals to act as Vice Presidents for the respective fields of Corporate/Investor relations, Finance/Real Estate, and Business Development/Attraction. This newly formed team will operate the day-to-day business of the GNMA and will also work alongside regional council to attract and establish new business in Niagara. </w:t>
      </w:r>
    </w:p>
    <w:p w14:paraId="5E0B765C" w14:textId="77777777" w:rsidR="000F0333" w:rsidRPr="00C94960" w:rsidRDefault="000F0333" w:rsidP="00192080">
      <w:pPr>
        <w:jc w:val="both"/>
        <w:rPr>
          <w:rFonts w:cs="Times New Roman"/>
        </w:rPr>
      </w:pPr>
    </w:p>
    <w:p w14:paraId="78C896E9" w14:textId="77777777" w:rsidR="007B1A4F" w:rsidRDefault="00362685" w:rsidP="00192080">
      <w:pPr>
        <w:jc w:val="both"/>
        <w:rPr>
          <w:rFonts w:cs="Times New Roman"/>
          <w:b/>
        </w:rPr>
      </w:pPr>
      <w:r w:rsidRPr="00C94960">
        <w:rPr>
          <w:rFonts w:cs="Times New Roman"/>
          <w:b/>
        </w:rPr>
        <w:t>The Structure of the GNMA</w:t>
      </w:r>
    </w:p>
    <w:p w14:paraId="425273A3" w14:textId="77777777" w:rsidR="000F0333" w:rsidRPr="00C94960" w:rsidRDefault="000F0333" w:rsidP="00192080">
      <w:pPr>
        <w:jc w:val="both"/>
        <w:rPr>
          <w:rFonts w:cs="Times New Roman"/>
        </w:rPr>
      </w:pPr>
    </w:p>
    <w:p w14:paraId="702B0BF4" w14:textId="77777777" w:rsidR="00192080" w:rsidRPr="00C94960" w:rsidRDefault="00192080" w:rsidP="00BF4822">
      <w:pPr>
        <w:ind w:firstLine="720"/>
        <w:rPr>
          <w:rFonts w:cs="Times New Roman"/>
        </w:rPr>
      </w:pPr>
      <w:r w:rsidRPr="00C94960">
        <w:rPr>
          <w:rFonts w:cs="Times New Roman"/>
        </w:rPr>
        <w:t xml:space="preserve">The GNMA will be overseen by a newly formed Board of Directors. The Board of Directors will be composed of the CEO of the GNMA, the Regional Chair and 4 of the 12 municipal Mayors as appointed by Regional Council. The remaining 7 seats on the 13 member board will include a variety of private/public sector leaders. These may include members from the community, corporate partners (once established), or individuals from the post-secondary institutions that operate within the Region. In creating this board that will work </w:t>
      </w:r>
      <w:r w:rsidRPr="00C94960">
        <w:rPr>
          <w:rFonts w:cs="Times New Roman"/>
        </w:rPr>
        <w:lastRenderedPageBreak/>
        <w:t>with Regional Council, a new structural design is being created that resembles a hybrid model between a cross-functional team and a matrix structure design. The logic behind this restructuring is to bring qualified experts from various fields together, under the leadership of a visionary CEO. In doing so it will revitalize the economic development in Niagara, seek to establish new corporate partnerships (both internal and external to the Region) while strengthening existing partnerships, and speed up the overall decision making process to create a more fluid process by which businesses can start and grow with the Niagara Region.</w:t>
      </w:r>
    </w:p>
    <w:p w14:paraId="3E768461" w14:textId="77777777" w:rsidR="00192080" w:rsidRPr="00C94960" w:rsidRDefault="00192080" w:rsidP="004B25B0">
      <w:pPr>
        <w:jc w:val="both"/>
        <w:rPr>
          <w:rFonts w:cs="Times New Roman"/>
        </w:rPr>
      </w:pPr>
    </w:p>
    <w:p w14:paraId="63C15713" w14:textId="77777777" w:rsidR="00192080" w:rsidRPr="00C0734A" w:rsidRDefault="00C0734A" w:rsidP="004B25B0">
      <w:pPr>
        <w:jc w:val="both"/>
        <w:rPr>
          <w:rFonts w:cs="Times New Roman"/>
          <w:i/>
          <w:u w:val="single"/>
        </w:rPr>
      </w:pPr>
      <w:r w:rsidRPr="00C0734A">
        <w:rPr>
          <w:rFonts w:cs="Times New Roman"/>
          <w:i/>
          <w:u w:val="single"/>
        </w:rPr>
        <w:t>Potential Structure</w:t>
      </w:r>
      <w:r>
        <w:rPr>
          <w:rFonts w:cs="Times New Roman"/>
          <w:i/>
          <w:u w:val="single"/>
        </w:rPr>
        <w:t xml:space="preserve"> of GNMA</w:t>
      </w:r>
    </w:p>
    <w:p w14:paraId="0B366BF1" w14:textId="77777777" w:rsidR="000F0333" w:rsidRPr="00C94960" w:rsidRDefault="000F0333" w:rsidP="008D3844">
      <w:pPr>
        <w:rPr>
          <w:rFonts w:cs="Times New Roman"/>
          <w:b/>
          <w:u w:val="single"/>
        </w:rPr>
      </w:pPr>
      <w:r w:rsidRPr="00C94960">
        <w:rPr>
          <w:rFonts w:eastAsia="Calibri" w:cs="Times New Roman"/>
          <w:noProof/>
          <w:szCs w:val="22"/>
          <w:lang w:val="en-US"/>
        </w:rPr>
        <w:drawing>
          <wp:inline distT="0" distB="0" distL="0" distR="0" wp14:anchorId="1E0EB15F" wp14:editId="34B7569D">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D7AF94" w14:textId="77777777" w:rsidR="000F0333" w:rsidRPr="00C94960" w:rsidRDefault="000F0333" w:rsidP="008D3844">
      <w:pPr>
        <w:rPr>
          <w:rFonts w:cs="Times New Roman"/>
          <w:b/>
          <w:u w:val="single"/>
        </w:rPr>
      </w:pPr>
    </w:p>
    <w:p w14:paraId="0A778EFF" w14:textId="77777777" w:rsidR="00C0734A" w:rsidRDefault="00C0734A" w:rsidP="008D3844">
      <w:pPr>
        <w:rPr>
          <w:rFonts w:cs="Times New Roman"/>
          <w:b/>
          <w:u w:val="single"/>
        </w:rPr>
      </w:pPr>
    </w:p>
    <w:p w14:paraId="76E44284" w14:textId="77777777" w:rsidR="000F0333" w:rsidRPr="00C94960" w:rsidRDefault="000F0333" w:rsidP="008D3844">
      <w:pPr>
        <w:rPr>
          <w:rFonts w:cs="Times New Roman"/>
          <w:b/>
          <w:u w:val="single"/>
        </w:rPr>
      </w:pPr>
    </w:p>
    <w:p w14:paraId="2DD8C933" w14:textId="77777777" w:rsidR="000F0333" w:rsidRPr="00C94960" w:rsidRDefault="000F0333" w:rsidP="008D3844">
      <w:pPr>
        <w:rPr>
          <w:rFonts w:cs="Times New Roman"/>
          <w:b/>
          <w:u w:val="single"/>
        </w:rPr>
      </w:pPr>
    </w:p>
    <w:p w14:paraId="70AB7E1E" w14:textId="77777777" w:rsidR="000F0333" w:rsidRPr="00C94960" w:rsidRDefault="000F0333" w:rsidP="008D3844">
      <w:pPr>
        <w:rPr>
          <w:rFonts w:cs="Times New Roman"/>
          <w:b/>
          <w:u w:val="single"/>
        </w:rPr>
      </w:pPr>
    </w:p>
    <w:p w14:paraId="7E1247DF" w14:textId="77777777" w:rsidR="008D3844" w:rsidRPr="00C94960" w:rsidRDefault="00BD40BD" w:rsidP="008D3844">
      <w:pPr>
        <w:rPr>
          <w:rFonts w:cs="Times New Roman"/>
          <w:b/>
          <w:u w:val="single"/>
        </w:rPr>
      </w:pPr>
      <w:r w:rsidRPr="00C94960">
        <w:rPr>
          <w:rFonts w:cs="Times New Roman"/>
          <w:b/>
          <w:u w:val="single"/>
        </w:rPr>
        <w:t>Action plan:</w:t>
      </w:r>
    </w:p>
    <w:p w14:paraId="1E5C2356" w14:textId="77777777" w:rsidR="00BD40BD" w:rsidRPr="00C94960" w:rsidRDefault="00BD40BD" w:rsidP="008D3844">
      <w:pPr>
        <w:rPr>
          <w:rFonts w:cs="Times New Roman"/>
          <w:b/>
          <w:u w:val="single"/>
        </w:rPr>
      </w:pPr>
    </w:p>
    <w:p w14:paraId="4FC44E51" w14:textId="77777777" w:rsidR="00F662A1" w:rsidRPr="00C94960" w:rsidRDefault="00BD40BD" w:rsidP="00BF4822">
      <w:pPr>
        <w:ind w:firstLine="720"/>
        <w:rPr>
          <w:rFonts w:cs="Times New Roman"/>
        </w:rPr>
      </w:pPr>
      <w:r w:rsidRPr="00C94960">
        <w:rPr>
          <w:rFonts w:cs="Times New Roman"/>
        </w:rPr>
        <w:t xml:space="preserve">This team recognizes that the establishment of a new public private partnership in the Niagara Region will be a huge challenge. </w:t>
      </w:r>
      <w:r w:rsidR="001569A4" w:rsidRPr="00C94960">
        <w:rPr>
          <w:rFonts w:cs="Times New Roman"/>
        </w:rPr>
        <w:t xml:space="preserve">The current structure is familiar and provides a clear direction towards the future. </w:t>
      </w:r>
      <w:r w:rsidR="00862F9A" w:rsidRPr="00C94960">
        <w:rPr>
          <w:rFonts w:cs="Times New Roman"/>
        </w:rPr>
        <w:t xml:space="preserve">The creation of the Greater Niagara Marketing Alliance (GNMA) implies an organizational change. </w:t>
      </w:r>
      <w:r w:rsidR="006A6A44" w:rsidRPr="00C94960">
        <w:rPr>
          <w:rFonts w:cs="Times New Roman"/>
        </w:rPr>
        <w:t>The</w:t>
      </w:r>
      <w:r w:rsidR="00D10AFE" w:rsidRPr="00C94960">
        <w:rPr>
          <w:rFonts w:cs="Times New Roman"/>
        </w:rPr>
        <w:t xml:space="preserve"> municipalities</w:t>
      </w:r>
      <w:r w:rsidR="006A6A44" w:rsidRPr="00C94960">
        <w:rPr>
          <w:rFonts w:cs="Times New Roman"/>
        </w:rPr>
        <w:t xml:space="preserve"> will lose </w:t>
      </w:r>
      <w:r w:rsidR="00FF38B4" w:rsidRPr="00C94960">
        <w:rPr>
          <w:rFonts w:cs="Times New Roman"/>
        </w:rPr>
        <w:t xml:space="preserve">their </w:t>
      </w:r>
      <w:r w:rsidR="006A6A44" w:rsidRPr="00C94960">
        <w:rPr>
          <w:rFonts w:cs="Times New Roman"/>
        </w:rPr>
        <w:t>economic</w:t>
      </w:r>
      <w:r w:rsidR="00F846F3" w:rsidRPr="00C94960">
        <w:rPr>
          <w:rFonts w:cs="Times New Roman"/>
        </w:rPr>
        <w:t xml:space="preserve"> development </w:t>
      </w:r>
      <w:r w:rsidR="00FF38B4" w:rsidRPr="00C94960">
        <w:rPr>
          <w:rFonts w:cs="Times New Roman"/>
        </w:rPr>
        <w:t>authority</w:t>
      </w:r>
      <w:r w:rsidR="00F846F3" w:rsidRPr="00C94960">
        <w:rPr>
          <w:rFonts w:cs="Times New Roman"/>
        </w:rPr>
        <w:t>, resulting into a more narrow span of control.</w:t>
      </w:r>
      <w:r w:rsidR="006A6A44" w:rsidRPr="00C94960">
        <w:rPr>
          <w:rFonts w:cs="Times New Roman"/>
        </w:rPr>
        <w:t xml:space="preserve"> This</w:t>
      </w:r>
      <w:r w:rsidR="00862F9A" w:rsidRPr="00C94960">
        <w:rPr>
          <w:rFonts w:cs="Times New Roman"/>
        </w:rPr>
        <w:t xml:space="preserve"> change </w:t>
      </w:r>
      <w:r w:rsidR="00862F9A" w:rsidRPr="00C94960">
        <w:rPr>
          <w:rFonts w:cs="Times New Roman"/>
        </w:rPr>
        <w:lastRenderedPageBreak/>
        <w:t>might</w:t>
      </w:r>
      <w:r w:rsidR="00AE7AD4" w:rsidRPr="00C94960">
        <w:rPr>
          <w:rFonts w:cs="Times New Roman"/>
        </w:rPr>
        <w:t xml:space="preserve"> evoke</w:t>
      </w:r>
      <w:r w:rsidR="00C358B6" w:rsidRPr="00C94960">
        <w:rPr>
          <w:rFonts w:cs="Times New Roman"/>
        </w:rPr>
        <w:t xml:space="preserve"> uncertainty and anxiety. </w:t>
      </w:r>
      <w:r w:rsidR="006A6A44" w:rsidRPr="00C94960">
        <w:rPr>
          <w:rFonts w:cs="Times New Roman"/>
        </w:rPr>
        <w:t xml:space="preserve">It takes flexibility and a lot </w:t>
      </w:r>
      <w:r w:rsidR="00D10AFE" w:rsidRPr="00C94960">
        <w:rPr>
          <w:rFonts w:cs="Times New Roman"/>
        </w:rPr>
        <w:t xml:space="preserve">of confidence to cope well with </w:t>
      </w:r>
      <w:r w:rsidR="006A6A44" w:rsidRPr="00C94960">
        <w:rPr>
          <w:rFonts w:cs="Times New Roman"/>
        </w:rPr>
        <w:t>unpredictability.</w:t>
      </w:r>
      <w:r w:rsidR="00AD420D" w:rsidRPr="00C94960">
        <w:rPr>
          <w:rFonts w:cs="Times New Roman"/>
        </w:rPr>
        <w:t xml:space="preserve"> The action plan suggested by this team will provide a detailed overview of how the GNMA can be grounded into the current structure.</w:t>
      </w:r>
      <w:r w:rsidR="00BA2D8B" w:rsidRPr="00C94960">
        <w:rPr>
          <w:rFonts w:cs="Times New Roman"/>
        </w:rPr>
        <w:t xml:space="preserve"> </w:t>
      </w:r>
    </w:p>
    <w:p w14:paraId="38FD5C7B" w14:textId="77777777" w:rsidR="00F662A1" w:rsidRPr="00C94960" w:rsidRDefault="00F662A1" w:rsidP="00BF4822">
      <w:pPr>
        <w:rPr>
          <w:rFonts w:cs="Times New Roman"/>
        </w:rPr>
      </w:pPr>
    </w:p>
    <w:p w14:paraId="6AD1B977" w14:textId="77777777" w:rsidR="00C0734A" w:rsidRDefault="00F662A1" w:rsidP="00BF4822">
      <w:pPr>
        <w:ind w:firstLine="720"/>
        <w:rPr>
          <w:rFonts w:cs="Times New Roman"/>
        </w:rPr>
      </w:pPr>
      <w:r w:rsidRPr="00C94960">
        <w:rPr>
          <w:rFonts w:cs="Times New Roman"/>
        </w:rPr>
        <w:t>The initial step that the Region should take is assigning a change agent. This person will take leadership responsibility</w:t>
      </w:r>
      <w:r w:rsidR="00AE7AD4" w:rsidRPr="00C94960">
        <w:rPr>
          <w:rFonts w:cs="Times New Roman"/>
        </w:rPr>
        <w:t xml:space="preserve"> for the establishment of the GNMA in the Niagara Region. The change agent should be confide</w:t>
      </w:r>
      <w:r w:rsidR="006A7262" w:rsidRPr="00C94960">
        <w:rPr>
          <w:rFonts w:cs="Times New Roman"/>
        </w:rPr>
        <w:t>nt, willing to take risks and</w:t>
      </w:r>
      <w:r w:rsidR="00AE7AD4" w:rsidRPr="00C94960">
        <w:rPr>
          <w:rFonts w:cs="Times New Roman"/>
        </w:rPr>
        <w:t xml:space="preserve"> able to make things happen</w:t>
      </w:r>
      <w:r w:rsidR="006A7262" w:rsidRPr="00C94960">
        <w:rPr>
          <w:rFonts w:cs="Times New Roman"/>
        </w:rPr>
        <w:t>. When a suitable person is selected, he should manage t</w:t>
      </w:r>
      <w:r w:rsidR="00BA2D8B" w:rsidRPr="00C94960">
        <w:rPr>
          <w:rFonts w:cs="Times New Roman"/>
        </w:rPr>
        <w:t>h</w:t>
      </w:r>
      <w:r w:rsidR="006A7262" w:rsidRPr="00C94960">
        <w:rPr>
          <w:rFonts w:cs="Times New Roman"/>
        </w:rPr>
        <w:t>e p</w:t>
      </w:r>
      <w:r w:rsidR="00B55ABB" w:rsidRPr="00C94960">
        <w:rPr>
          <w:rFonts w:cs="Times New Roman"/>
        </w:rPr>
        <w:t>lanned change according to</w:t>
      </w:r>
      <w:r w:rsidR="006A7262" w:rsidRPr="00C94960">
        <w:rPr>
          <w:rFonts w:cs="Times New Roman"/>
        </w:rPr>
        <w:t xml:space="preserve"> </w:t>
      </w:r>
      <w:r w:rsidR="00BA2D8B" w:rsidRPr="00C94960">
        <w:rPr>
          <w:rFonts w:cs="Times New Roman"/>
        </w:rPr>
        <w:t>three steps</w:t>
      </w:r>
      <w:r w:rsidR="00506336" w:rsidRPr="00C94960">
        <w:rPr>
          <w:rFonts w:cs="Times New Roman"/>
        </w:rPr>
        <w:t>,</w:t>
      </w:r>
      <w:r w:rsidR="006A7262" w:rsidRPr="00C94960">
        <w:rPr>
          <w:rFonts w:cs="Times New Roman"/>
        </w:rPr>
        <w:t xml:space="preserve"> recommended by psychologist Kurt Lewin</w:t>
      </w:r>
      <w:r w:rsidR="00BA2D8B" w:rsidRPr="00C94960">
        <w:rPr>
          <w:rFonts w:cs="Times New Roman"/>
        </w:rPr>
        <w:t>:</w:t>
      </w:r>
    </w:p>
    <w:p w14:paraId="0AC501D2" w14:textId="77777777" w:rsidR="00AD420D" w:rsidRPr="00C94960" w:rsidRDefault="00AD420D" w:rsidP="00BF4822">
      <w:pPr>
        <w:ind w:firstLine="720"/>
        <w:rPr>
          <w:rFonts w:cs="Times New Roman"/>
        </w:rPr>
      </w:pPr>
    </w:p>
    <w:p w14:paraId="42E384DE" w14:textId="77777777" w:rsidR="00BA2D8B" w:rsidRPr="00C94960" w:rsidRDefault="006A7262" w:rsidP="00BA2D8B">
      <w:pPr>
        <w:pStyle w:val="ListParagraph"/>
        <w:numPr>
          <w:ilvl w:val="0"/>
          <w:numId w:val="4"/>
        </w:numPr>
        <w:jc w:val="both"/>
        <w:rPr>
          <w:rFonts w:cs="Times New Roman"/>
          <w:sz w:val="24"/>
          <w:szCs w:val="24"/>
        </w:rPr>
      </w:pPr>
      <w:r w:rsidRPr="00C94960">
        <w:rPr>
          <w:rFonts w:cs="Times New Roman"/>
          <w:sz w:val="24"/>
          <w:szCs w:val="24"/>
        </w:rPr>
        <w:t>Unfreezing: preparing the</w:t>
      </w:r>
      <w:r w:rsidR="00BA2D8B" w:rsidRPr="00C94960">
        <w:rPr>
          <w:rFonts w:cs="Times New Roman"/>
          <w:sz w:val="24"/>
          <w:szCs w:val="24"/>
        </w:rPr>
        <w:t xml:space="preserve"> system for change</w:t>
      </w:r>
    </w:p>
    <w:p w14:paraId="2D6D1F9A" w14:textId="77777777" w:rsidR="00BA2D8B" w:rsidRPr="00C94960" w:rsidRDefault="00BA2D8B" w:rsidP="00BA2D8B">
      <w:pPr>
        <w:pStyle w:val="ListParagraph"/>
        <w:numPr>
          <w:ilvl w:val="0"/>
          <w:numId w:val="4"/>
        </w:numPr>
        <w:jc w:val="both"/>
        <w:rPr>
          <w:rFonts w:cs="Times New Roman"/>
          <w:sz w:val="24"/>
          <w:szCs w:val="24"/>
        </w:rPr>
      </w:pPr>
      <w:r w:rsidRPr="00C94960">
        <w:rPr>
          <w:rFonts w:cs="Times New Roman"/>
          <w:sz w:val="24"/>
          <w:szCs w:val="24"/>
        </w:rPr>
        <w:t>Changing: making actual changes in the system</w:t>
      </w:r>
    </w:p>
    <w:p w14:paraId="4E622073" w14:textId="77777777" w:rsidR="00BD40BD" w:rsidRPr="00C94960" w:rsidRDefault="00BA2D8B" w:rsidP="006A6A44">
      <w:pPr>
        <w:pStyle w:val="ListParagraph"/>
        <w:numPr>
          <w:ilvl w:val="0"/>
          <w:numId w:val="4"/>
        </w:numPr>
        <w:jc w:val="both"/>
        <w:rPr>
          <w:rFonts w:cs="Times New Roman"/>
          <w:sz w:val="24"/>
          <w:szCs w:val="24"/>
        </w:rPr>
      </w:pPr>
      <w:r w:rsidRPr="00C94960">
        <w:rPr>
          <w:rFonts w:cs="Times New Roman"/>
          <w:sz w:val="24"/>
          <w:szCs w:val="24"/>
        </w:rPr>
        <w:t>Refreezing: stabilizing the system after change</w:t>
      </w:r>
    </w:p>
    <w:p w14:paraId="2583BCE3" w14:textId="77777777" w:rsidR="00DF02E8" w:rsidRDefault="00DF02E8" w:rsidP="008D3844">
      <w:pPr>
        <w:rPr>
          <w:rFonts w:cs="Times New Roman"/>
          <w:b/>
        </w:rPr>
      </w:pPr>
      <w:r w:rsidRPr="00C94960">
        <w:rPr>
          <w:rFonts w:cs="Times New Roman"/>
          <w:b/>
        </w:rPr>
        <w:t>Unfreezing</w:t>
      </w:r>
      <w:r w:rsidR="00FD293B" w:rsidRPr="00C94960">
        <w:rPr>
          <w:rFonts w:cs="Times New Roman"/>
          <w:b/>
        </w:rPr>
        <w:t>: First 60 days</w:t>
      </w:r>
    </w:p>
    <w:p w14:paraId="49F21386" w14:textId="77777777" w:rsidR="00BF4822" w:rsidRPr="00C94960" w:rsidRDefault="00BF4822" w:rsidP="008D3844">
      <w:pPr>
        <w:rPr>
          <w:rFonts w:cs="Times New Roman"/>
          <w:b/>
        </w:rPr>
      </w:pPr>
    </w:p>
    <w:p w14:paraId="66E3EB52" w14:textId="77777777" w:rsidR="007A60DE" w:rsidRPr="00C94960" w:rsidRDefault="00DF02E8" w:rsidP="00BF4822">
      <w:pPr>
        <w:rPr>
          <w:rFonts w:cs="Times New Roman"/>
        </w:rPr>
      </w:pPr>
      <w:r w:rsidRPr="00C94960">
        <w:rPr>
          <w:rFonts w:cs="Times New Roman"/>
        </w:rPr>
        <w:tab/>
      </w:r>
      <w:r w:rsidR="00752A4F" w:rsidRPr="00C94960">
        <w:rPr>
          <w:rFonts w:cs="Times New Roman"/>
        </w:rPr>
        <w:t xml:space="preserve">In order to prepare the Niagara Region for an organizational change, </w:t>
      </w:r>
      <w:r w:rsidR="006F717D" w:rsidRPr="00C94960">
        <w:rPr>
          <w:rFonts w:cs="Times New Roman"/>
        </w:rPr>
        <w:t xml:space="preserve">everybody should be aware of the problem and have the feeling that things needs to be done. </w:t>
      </w:r>
      <w:r w:rsidR="00876F18" w:rsidRPr="00C94960">
        <w:rPr>
          <w:rFonts w:cs="Times New Roman"/>
        </w:rPr>
        <w:t xml:space="preserve">It is essential </w:t>
      </w:r>
      <w:r w:rsidR="00F662A1" w:rsidRPr="00C94960">
        <w:rPr>
          <w:rFonts w:cs="Times New Roman"/>
        </w:rPr>
        <w:t xml:space="preserve">for the change agent </w:t>
      </w:r>
      <w:r w:rsidR="00876F18" w:rsidRPr="00C94960">
        <w:rPr>
          <w:rFonts w:cs="Times New Roman"/>
        </w:rPr>
        <w:t xml:space="preserve">to provide evidence that the Region is having some issues, because otherwise there will be no incentive to improve. </w:t>
      </w:r>
      <w:r w:rsidR="006F717D" w:rsidRPr="00C94960">
        <w:rPr>
          <w:rFonts w:cs="Times New Roman"/>
        </w:rPr>
        <w:t xml:space="preserve">The current state of economic development in the </w:t>
      </w:r>
      <w:r w:rsidR="00876F18" w:rsidRPr="00C94960">
        <w:rPr>
          <w:rFonts w:cs="Times New Roman"/>
        </w:rPr>
        <w:t xml:space="preserve">Niagara </w:t>
      </w:r>
      <w:r w:rsidR="006F717D" w:rsidRPr="00C94960">
        <w:rPr>
          <w:rFonts w:cs="Times New Roman"/>
        </w:rPr>
        <w:t xml:space="preserve">Region is a first indicator </w:t>
      </w:r>
      <w:r w:rsidR="00876F18" w:rsidRPr="00C94960">
        <w:rPr>
          <w:rFonts w:cs="Times New Roman"/>
        </w:rPr>
        <w:t>that change is necessary. Our team recommends to</w:t>
      </w:r>
      <w:r w:rsidR="00006862" w:rsidRPr="00C94960">
        <w:rPr>
          <w:rFonts w:cs="Times New Roman"/>
        </w:rPr>
        <w:t xml:space="preserve"> perform additional analysis</w:t>
      </w:r>
      <w:r w:rsidR="00876F18" w:rsidRPr="00C94960">
        <w:rPr>
          <w:rFonts w:cs="Times New Roman"/>
        </w:rPr>
        <w:t xml:space="preserve"> </w:t>
      </w:r>
      <w:r w:rsidR="00006862" w:rsidRPr="00C94960">
        <w:rPr>
          <w:rFonts w:cs="Times New Roman"/>
        </w:rPr>
        <w:t>to show how the different business sectors (tourism, wine industry, manufacturing industry, small business sector,..) have evolved/suffered over time.</w:t>
      </w:r>
      <w:r w:rsidR="00005903" w:rsidRPr="00C94960">
        <w:rPr>
          <w:rFonts w:cs="Times New Roman"/>
        </w:rPr>
        <w:t xml:space="preserve"> The Niagara Region should also survey </w:t>
      </w:r>
      <w:r w:rsidR="00223BCD" w:rsidRPr="00C94960">
        <w:rPr>
          <w:rFonts w:cs="Times New Roman"/>
        </w:rPr>
        <w:t xml:space="preserve">business leaders to identify the strengths and weaknesses of the current economic development policies. Recently, the Region conducted a survey </w:t>
      </w:r>
      <w:r w:rsidR="007A60DE" w:rsidRPr="00C94960">
        <w:rPr>
          <w:rFonts w:cs="Times New Roman"/>
        </w:rPr>
        <w:t>to gain insights about how to attract and retain emerging talent</w:t>
      </w:r>
      <w:r w:rsidR="00AC19E6">
        <w:rPr>
          <w:rStyle w:val="FootnoteReference"/>
          <w:rFonts w:cs="Times New Roman"/>
        </w:rPr>
        <w:t>6</w:t>
      </w:r>
      <w:r w:rsidR="00AC19E6">
        <w:rPr>
          <w:rFonts w:cs="Times New Roman"/>
        </w:rPr>
        <w:t xml:space="preserve">. </w:t>
      </w:r>
      <w:r w:rsidR="007A60DE" w:rsidRPr="00C94960">
        <w:rPr>
          <w:rFonts w:cs="Times New Roman"/>
        </w:rPr>
        <w:t xml:space="preserve">The results of this survey </w:t>
      </w:r>
      <w:r w:rsidR="00F662A1" w:rsidRPr="00C94960">
        <w:rPr>
          <w:rFonts w:cs="Times New Roman"/>
        </w:rPr>
        <w:t>will definitely help the change agent</w:t>
      </w:r>
      <w:r w:rsidR="007A60DE" w:rsidRPr="00C94960">
        <w:rPr>
          <w:rFonts w:cs="Times New Roman"/>
        </w:rPr>
        <w:t xml:space="preserve"> to prepare for an organizational change.</w:t>
      </w:r>
      <w:r w:rsidR="006A7262" w:rsidRPr="00C94960">
        <w:rPr>
          <w:rFonts w:cs="Times New Roman"/>
        </w:rPr>
        <w:t xml:space="preserve"> </w:t>
      </w:r>
      <w:r w:rsidR="00506336" w:rsidRPr="00C94960">
        <w:rPr>
          <w:rFonts w:cs="Times New Roman"/>
        </w:rPr>
        <w:t xml:space="preserve">When enough knowledge about the current situation is gathered, the change agent can use a rational persuasion strategy. Empirical data and rational argument should </w:t>
      </w:r>
      <w:r w:rsidR="00456BCA" w:rsidRPr="00C94960">
        <w:rPr>
          <w:rFonts w:cs="Times New Roman"/>
        </w:rPr>
        <w:t>be sufficient to convince the members of the Regional Council</w:t>
      </w:r>
      <w:r w:rsidR="00506336" w:rsidRPr="00C94960">
        <w:rPr>
          <w:rFonts w:cs="Times New Roman"/>
        </w:rPr>
        <w:t xml:space="preserve"> that a change will leave them better off than before. </w:t>
      </w:r>
      <w:r w:rsidR="00D877CA" w:rsidRPr="00C94960">
        <w:rPr>
          <w:rFonts w:cs="Times New Roman"/>
        </w:rPr>
        <w:t xml:space="preserve">Getting local support is really important. You need to get to know your audience and who will support you. </w:t>
      </w:r>
      <w:r w:rsidR="00FD293B" w:rsidRPr="00C94960">
        <w:rPr>
          <w:rFonts w:cs="Times New Roman"/>
        </w:rPr>
        <w:t>When everybody is open to do things differently, the actual change can begin.</w:t>
      </w:r>
    </w:p>
    <w:p w14:paraId="50C79B5B" w14:textId="77777777" w:rsidR="00DF02E8" w:rsidRPr="00C94960" w:rsidRDefault="007A60DE" w:rsidP="008D3844">
      <w:pPr>
        <w:rPr>
          <w:rFonts w:cs="Times New Roman"/>
          <w:b/>
        </w:rPr>
      </w:pPr>
      <w:r w:rsidRPr="00C94960">
        <w:rPr>
          <w:rFonts w:cs="Times New Roman"/>
        </w:rPr>
        <w:tab/>
      </w:r>
      <w:r w:rsidR="00005903" w:rsidRPr="00C94960">
        <w:rPr>
          <w:rFonts w:cs="Times New Roman"/>
        </w:rPr>
        <w:t xml:space="preserve"> </w:t>
      </w:r>
    </w:p>
    <w:p w14:paraId="149FC17C" w14:textId="77777777" w:rsidR="00FD293B" w:rsidRDefault="00DF02E8" w:rsidP="008D3844">
      <w:pPr>
        <w:rPr>
          <w:rFonts w:cs="Times New Roman"/>
          <w:b/>
        </w:rPr>
      </w:pPr>
      <w:r w:rsidRPr="00C94960">
        <w:rPr>
          <w:rFonts w:cs="Times New Roman"/>
          <w:b/>
        </w:rPr>
        <w:t>Changing</w:t>
      </w:r>
      <w:r w:rsidR="007B7747" w:rsidRPr="00C94960">
        <w:rPr>
          <w:rFonts w:cs="Times New Roman"/>
          <w:b/>
        </w:rPr>
        <w:t>: Next 3</w:t>
      </w:r>
      <w:r w:rsidR="00752A98">
        <w:rPr>
          <w:rFonts w:cs="Times New Roman"/>
          <w:b/>
        </w:rPr>
        <w:t>-12 M</w:t>
      </w:r>
      <w:r w:rsidR="00816DFA" w:rsidRPr="00C94960">
        <w:rPr>
          <w:rFonts w:cs="Times New Roman"/>
          <w:b/>
        </w:rPr>
        <w:t>onths</w:t>
      </w:r>
    </w:p>
    <w:p w14:paraId="4FCE7A34" w14:textId="77777777" w:rsidR="00BF4822" w:rsidRPr="00C94960" w:rsidRDefault="00BF4822" w:rsidP="008D3844">
      <w:pPr>
        <w:rPr>
          <w:rFonts w:cs="Times New Roman"/>
          <w:b/>
        </w:rPr>
      </w:pPr>
    </w:p>
    <w:p w14:paraId="3F32F3A8" w14:textId="77777777" w:rsidR="000D71A1" w:rsidRPr="00C94960" w:rsidRDefault="00FD293B" w:rsidP="00BF4822">
      <w:pPr>
        <w:rPr>
          <w:rFonts w:cs="Times New Roman"/>
        </w:rPr>
      </w:pPr>
      <w:r w:rsidRPr="00C94960">
        <w:rPr>
          <w:rFonts w:cs="Times New Roman"/>
          <w:b/>
        </w:rPr>
        <w:tab/>
      </w:r>
      <w:r w:rsidRPr="00C94960">
        <w:rPr>
          <w:rFonts w:cs="Times New Roman"/>
        </w:rPr>
        <w:t xml:space="preserve">In this step, the </w:t>
      </w:r>
      <w:r w:rsidR="0036080C" w:rsidRPr="00C94960">
        <w:rPr>
          <w:rFonts w:cs="Times New Roman"/>
        </w:rPr>
        <w:t>GNMA is created and linked to the existing structure.</w:t>
      </w:r>
      <w:r w:rsidR="00FC51D9" w:rsidRPr="00C94960">
        <w:rPr>
          <w:rFonts w:cs="Times New Roman"/>
        </w:rPr>
        <w:t xml:space="preserve"> </w:t>
      </w:r>
      <w:r w:rsidR="000D71A1" w:rsidRPr="00C94960">
        <w:rPr>
          <w:rFonts w:cs="Times New Roman"/>
        </w:rPr>
        <w:t>The change agent should form a steering committee that will provide guidance during the whole process. It is critical that all of the participants have an active role in the Region. Committee representatives should be drawn from such groups as:</w:t>
      </w:r>
    </w:p>
    <w:p w14:paraId="20BA5AE9" w14:textId="77777777" w:rsidR="000D71A1" w:rsidRPr="00C94960" w:rsidRDefault="000D71A1" w:rsidP="00BF4822">
      <w:pPr>
        <w:rPr>
          <w:rFonts w:cs="Times New Roman"/>
        </w:rPr>
      </w:pPr>
    </w:p>
    <w:p w14:paraId="283E5F2F"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 xml:space="preserve">Municipal and Regional Council </w:t>
      </w:r>
    </w:p>
    <w:p w14:paraId="7BD64CF0"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Niagara’s Economic Development board</w:t>
      </w:r>
    </w:p>
    <w:p w14:paraId="67527C3C"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Community Residents</w:t>
      </w:r>
    </w:p>
    <w:p w14:paraId="6274FD1C"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Major Employers</w:t>
      </w:r>
    </w:p>
    <w:p w14:paraId="3D1F09EB"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Financial Community</w:t>
      </w:r>
    </w:p>
    <w:p w14:paraId="6ACC41AD" w14:textId="77777777" w:rsidR="000D71A1" w:rsidRPr="00C94960" w:rsidRDefault="000D71A1" w:rsidP="000D71A1">
      <w:pPr>
        <w:pStyle w:val="ListParagraph"/>
        <w:numPr>
          <w:ilvl w:val="0"/>
          <w:numId w:val="5"/>
        </w:numPr>
        <w:jc w:val="both"/>
        <w:rPr>
          <w:rFonts w:cs="Times New Roman"/>
          <w:sz w:val="24"/>
          <w:szCs w:val="24"/>
        </w:rPr>
      </w:pPr>
      <w:r w:rsidRPr="00C94960">
        <w:rPr>
          <w:rFonts w:cs="Times New Roman"/>
          <w:sz w:val="24"/>
          <w:szCs w:val="24"/>
        </w:rPr>
        <w:t>Other Interest Groups or Community Organizations</w:t>
      </w:r>
    </w:p>
    <w:p w14:paraId="39008ABA" w14:textId="77777777" w:rsidR="00FD293B" w:rsidRPr="00C94960" w:rsidRDefault="000D71A1" w:rsidP="00C0734A">
      <w:pPr>
        <w:ind w:firstLine="360"/>
        <w:jc w:val="both"/>
        <w:rPr>
          <w:rFonts w:cs="Times New Roman"/>
        </w:rPr>
      </w:pPr>
      <w:r w:rsidRPr="00C94960">
        <w:rPr>
          <w:rFonts w:cs="Times New Roman"/>
        </w:rPr>
        <w:t xml:space="preserve">In that way, </w:t>
      </w:r>
      <w:r w:rsidR="00931081" w:rsidRPr="00C94960">
        <w:rPr>
          <w:rFonts w:cs="Times New Roman"/>
        </w:rPr>
        <w:t xml:space="preserve">all stakeholders are allowed to participate in the creation of the new partnership. </w:t>
      </w:r>
      <w:r w:rsidRPr="00C94960">
        <w:rPr>
          <w:rFonts w:cs="Times New Roman"/>
        </w:rPr>
        <w:t>This steering committee should ensure the establishment of the GNMA and decide on the targets for change.</w:t>
      </w:r>
      <w:r w:rsidR="00931081" w:rsidRPr="00C94960">
        <w:rPr>
          <w:rFonts w:cs="Times New Roman"/>
        </w:rPr>
        <w:t xml:space="preserve"> In this action plan, the focus is on two targets: structure and people.</w:t>
      </w:r>
    </w:p>
    <w:p w14:paraId="64D6C53B" w14:textId="77777777" w:rsidR="00931081" w:rsidRPr="00C94960" w:rsidRDefault="00931081" w:rsidP="000D71A1">
      <w:pPr>
        <w:jc w:val="both"/>
        <w:rPr>
          <w:rFonts w:cs="Times New Roman"/>
        </w:rPr>
      </w:pPr>
    </w:p>
    <w:p w14:paraId="1E594319" w14:textId="77777777" w:rsidR="0039324C" w:rsidRPr="00C94960" w:rsidRDefault="0039324C" w:rsidP="00BF4822">
      <w:pPr>
        <w:ind w:firstLine="720"/>
        <w:rPr>
          <w:rFonts w:cs="Times New Roman"/>
        </w:rPr>
      </w:pPr>
      <w:r w:rsidRPr="00C94960">
        <w:rPr>
          <w:rFonts w:cs="Times New Roman"/>
        </w:rPr>
        <w:t>The structural change implies removing the economic development control from the municipalities and transferring it to the GNMA.</w:t>
      </w:r>
      <w:r w:rsidR="00F43A5E" w:rsidRPr="00C94960">
        <w:rPr>
          <w:rFonts w:cs="Times New Roman"/>
        </w:rPr>
        <w:t xml:space="preserve"> In order to do this, the municipal and regional Economic Development departments should close down and their knowledge should</w:t>
      </w:r>
      <w:r w:rsidRPr="00C94960">
        <w:rPr>
          <w:rFonts w:cs="Times New Roman"/>
        </w:rPr>
        <w:t xml:space="preserve"> be brought to t</w:t>
      </w:r>
      <w:r w:rsidR="00F43A5E" w:rsidRPr="00C94960">
        <w:rPr>
          <w:rFonts w:cs="Times New Roman"/>
        </w:rPr>
        <w:t>he GNMA. This allows to</w:t>
      </w:r>
      <w:r w:rsidRPr="00C94960">
        <w:rPr>
          <w:rFonts w:cs="Times New Roman"/>
        </w:rPr>
        <w:t xml:space="preserve"> profit from faster decision</w:t>
      </w:r>
      <w:r w:rsidR="00F43A5E" w:rsidRPr="00C94960">
        <w:rPr>
          <w:rFonts w:cs="Times New Roman"/>
        </w:rPr>
        <w:t>-</w:t>
      </w:r>
      <w:r w:rsidRPr="00C94960">
        <w:rPr>
          <w:rFonts w:cs="Times New Roman"/>
        </w:rPr>
        <w:t>making</w:t>
      </w:r>
      <w:r w:rsidR="00F43A5E" w:rsidRPr="00C94960">
        <w:rPr>
          <w:rFonts w:cs="Times New Roman"/>
        </w:rPr>
        <w:t xml:space="preserve"> </w:t>
      </w:r>
      <w:r w:rsidR="00F21C02" w:rsidRPr="00C94960">
        <w:rPr>
          <w:rFonts w:cs="Times New Roman"/>
        </w:rPr>
        <w:t xml:space="preserve">while still having government support. </w:t>
      </w:r>
      <w:r w:rsidRPr="00C94960">
        <w:rPr>
          <w:rFonts w:cs="Times New Roman"/>
        </w:rPr>
        <w:t>The Regional Council must pass a resolution approving the incorporation of the GNMA.</w:t>
      </w:r>
      <w:r w:rsidR="002A1A5E" w:rsidRPr="00C94960">
        <w:rPr>
          <w:rFonts w:cs="Times New Roman"/>
        </w:rPr>
        <w:t xml:space="preserve"> Important is to set out each party’s rights and obligations without ambiguity.</w:t>
      </w:r>
    </w:p>
    <w:p w14:paraId="616FE7AD" w14:textId="77777777" w:rsidR="00CD4E6F" w:rsidRPr="00C94960" w:rsidRDefault="00CD4E6F" w:rsidP="00F21C02">
      <w:pPr>
        <w:ind w:firstLine="720"/>
        <w:jc w:val="both"/>
        <w:rPr>
          <w:rFonts w:cs="Times New Roman"/>
        </w:rPr>
      </w:pPr>
    </w:p>
    <w:p w14:paraId="1D17D0A2" w14:textId="77777777" w:rsidR="00596B16" w:rsidRPr="00C94960" w:rsidRDefault="002A25B2" w:rsidP="00BF4822">
      <w:pPr>
        <w:ind w:firstLine="720"/>
        <w:rPr>
          <w:rFonts w:cs="Times New Roman"/>
        </w:rPr>
      </w:pPr>
      <w:r w:rsidRPr="00C94960">
        <w:rPr>
          <w:rFonts w:cs="Times New Roman"/>
        </w:rPr>
        <w:t>Another important change target to consider is the competencies of the GNMA’s leaders. The Region shou</w:t>
      </w:r>
      <w:r w:rsidR="00D558EB" w:rsidRPr="00C94960">
        <w:rPr>
          <w:rFonts w:cs="Times New Roman"/>
        </w:rPr>
        <w:t xml:space="preserve">ld attract </w:t>
      </w:r>
      <w:r w:rsidRPr="00C94960">
        <w:rPr>
          <w:rFonts w:cs="Times New Roman"/>
          <w:lang w:val="en-US"/>
        </w:rPr>
        <w:t>highly qualified individuals and experts</w:t>
      </w:r>
      <w:r w:rsidR="00D558EB" w:rsidRPr="00C94960">
        <w:rPr>
          <w:rFonts w:cs="Times New Roman"/>
          <w:lang w:val="en-US"/>
        </w:rPr>
        <w:t xml:space="preserve"> to</w:t>
      </w:r>
      <w:r w:rsidR="003C3EE7" w:rsidRPr="00C94960">
        <w:rPr>
          <w:rFonts w:cs="Times New Roman"/>
          <w:lang w:val="en-US"/>
        </w:rPr>
        <w:t xml:space="preserve"> manage the new established body</w:t>
      </w:r>
      <w:r w:rsidRPr="00C94960">
        <w:rPr>
          <w:rFonts w:cs="Times New Roman"/>
          <w:lang w:val="en-US"/>
        </w:rPr>
        <w:t xml:space="preserve">. Recruitment is vital to </w:t>
      </w:r>
      <w:r w:rsidR="00AA6A1F" w:rsidRPr="00C94960">
        <w:rPr>
          <w:rFonts w:cs="Times New Roman"/>
          <w:lang w:val="en-US"/>
        </w:rPr>
        <w:t>the success of this organization.</w:t>
      </w:r>
      <w:r w:rsidR="004B3BFB" w:rsidRPr="00C94960">
        <w:rPr>
          <w:rFonts w:cs="Times New Roman"/>
          <w:lang w:val="en-US"/>
        </w:rPr>
        <w:t xml:space="preserve"> As a team, we recommend persons that are</w:t>
      </w:r>
      <w:r w:rsidR="00FA5C00" w:rsidRPr="00C94960">
        <w:rPr>
          <w:rFonts w:cs="Times New Roman"/>
          <w:lang w:val="en-US"/>
        </w:rPr>
        <w:t xml:space="preserve"> </w:t>
      </w:r>
      <w:r w:rsidR="004B3BFB" w:rsidRPr="00C94960">
        <w:rPr>
          <w:rFonts w:cs="Times New Roman"/>
          <w:lang w:val="en-US"/>
        </w:rPr>
        <w:t>h</w:t>
      </w:r>
      <w:r w:rsidR="00FA5C00" w:rsidRPr="00C94960">
        <w:rPr>
          <w:rFonts w:cs="Times New Roman"/>
          <w:lang w:val="en-US"/>
        </w:rPr>
        <w:t xml:space="preserve">ighly </w:t>
      </w:r>
      <w:r w:rsidR="004B3BFB" w:rsidRPr="00C94960">
        <w:rPr>
          <w:rFonts w:cs="Times New Roman"/>
          <w:lang w:val="en-US"/>
        </w:rPr>
        <w:t>engaged in the region and have</w:t>
      </w:r>
      <w:r w:rsidR="00FA5C00" w:rsidRPr="00C94960">
        <w:rPr>
          <w:rFonts w:cs="Times New Roman"/>
          <w:lang w:val="en-US"/>
        </w:rPr>
        <w:t xml:space="preserve"> previous leadership experiences</w:t>
      </w:r>
      <w:r w:rsidR="004B3BFB" w:rsidRPr="00C94960">
        <w:rPr>
          <w:rFonts w:cs="Times New Roman"/>
          <w:lang w:val="en-US"/>
        </w:rPr>
        <w:t>. Advertising the job vacancies and setting up selection techniques to hire the best applicants</w:t>
      </w:r>
      <w:r w:rsidR="00CD1231" w:rsidRPr="00C94960">
        <w:rPr>
          <w:rFonts w:cs="Times New Roman"/>
          <w:lang w:val="en-US"/>
        </w:rPr>
        <w:t xml:space="preserve"> is an important action that the steering committee should take.</w:t>
      </w:r>
    </w:p>
    <w:p w14:paraId="35ABA933" w14:textId="77777777" w:rsidR="00DF02E8" w:rsidRPr="00C94960" w:rsidRDefault="00DF02E8" w:rsidP="008D3844">
      <w:pPr>
        <w:rPr>
          <w:rFonts w:cs="Times New Roman"/>
          <w:b/>
        </w:rPr>
      </w:pPr>
    </w:p>
    <w:p w14:paraId="1586D4E8" w14:textId="77777777" w:rsidR="00DF02E8" w:rsidRPr="00C94960" w:rsidRDefault="00DF02E8" w:rsidP="008D3844">
      <w:pPr>
        <w:rPr>
          <w:rFonts w:cs="Times New Roman"/>
          <w:b/>
        </w:rPr>
      </w:pPr>
      <w:r w:rsidRPr="00C94960">
        <w:rPr>
          <w:rFonts w:cs="Times New Roman"/>
          <w:b/>
        </w:rPr>
        <w:t>Refreezing</w:t>
      </w:r>
    </w:p>
    <w:p w14:paraId="70A297C7" w14:textId="77777777" w:rsidR="00CD1231" w:rsidRPr="00C94960" w:rsidRDefault="00CD1231" w:rsidP="008D3844">
      <w:pPr>
        <w:rPr>
          <w:rFonts w:cs="Times New Roman"/>
          <w:b/>
        </w:rPr>
      </w:pPr>
    </w:p>
    <w:p w14:paraId="28A5A2C8" w14:textId="77777777" w:rsidR="00CD1231" w:rsidRPr="00C94960" w:rsidRDefault="00CD1231" w:rsidP="00BF4822">
      <w:pPr>
        <w:ind w:firstLine="720"/>
        <w:rPr>
          <w:rFonts w:cs="Times New Roman"/>
        </w:rPr>
      </w:pPr>
      <w:r w:rsidRPr="00C94960">
        <w:rPr>
          <w:rFonts w:cs="Times New Roman"/>
        </w:rPr>
        <w:t>After the GNMA is established in the Region, the change agent should stabilize the change and create conditions for a long-term continuity.</w:t>
      </w:r>
      <w:r w:rsidR="00480BD6" w:rsidRPr="00C94960">
        <w:rPr>
          <w:rFonts w:cs="Times New Roman"/>
        </w:rPr>
        <w:t xml:space="preserve"> Appropriate performance-contingent rewards and resource support should be as</w:t>
      </w:r>
      <w:r w:rsidR="00BF4822">
        <w:rPr>
          <w:rFonts w:cs="Times New Roman"/>
        </w:rPr>
        <w:t xml:space="preserve">signed to the new partnership. </w:t>
      </w:r>
      <w:r w:rsidR="00480BD6" w:rsidRPr="00C94960">
        <w:rPr>
          <w:rFonts w:cs="Times New Roman"/>
        </w:rPr>
        <w:t>Eventual issues needs to be resolved and feedback should be provided about the current performance. If required, the change agent can pursue any modifications. The real effectiveness of the GNMA can only be measured</w:t>
      </w:r>
      <w:r w:rsidR="008703B1" w:rsidRPr="00C94960">
        <w:rPr>
          <w:rFonts w:cs="Times New Roman"/>
        </w:rPr>
        <w:t xml:space="preserve"> after a few year</w:t>
      </w:r>
      <w:r w:rsidR="00C0734A">
        <w:rPr>
          <w:rFonts w:cs="Times New Roman"/>
        </w:rPr>
        <w:t>s</w:t>
      </w:r>
      <w:r w:rsidR="008703B1" w:rsidRPr="00C94960">
        <w:rPr>
          <w:rFonts w:cs="Times New Roman"/>
        </w:rPr>
        <w:t xml:space="preserve"> in terms of higher employment rate</w:t>
      </w:r>
      <w:r w:rsidR="0006249D" w:rsidRPr="00C94960">
        <w:rPr>
          <w:rFonts w:cs="Times New Roman"/>
        </w:rPr>
        <w:t>, more businesses</w:t>
      </w:r>
      <w:r w:rsidR="008703B1" w:rsidRPr="00C94960">
        <w:rPr>
          <w:rFonts w:cs="Times New Roman"/>
        </w:rPr>
        <w:t xml:space="preserve"> and population growth</w:t>
      </w:r>
      <w:r w:rsidR="00480BD6" w:rsidRPr="00C94960">
        <w:rPr>
          <w:rFonts w:cs="Times New Roman"/>
        </w:rPr>
        <w:t xml:space="preserve">. </w:t>
      </w:r>
      <w:r w:rsidR="008703B1" w:rsidRPr="00C94960">
        <w:rPr>
          <w:rFonts w:cs="Times New Roman"/>
        </w:rPr>
        <w:t>Our team is convinced that this focussed business initiative will result into a more business friendly Niagara.</w:t>
      </w:r>
    </w:p>
    <w:p w14:paraId="7562A54D" w14:textId="77777777" w:rsidR="00CD1231" w:rsidRPr="00C94960" w:rsidRDefault="00CD1231" w:rsidP="008D3844">
      <w:pPr>
        <w:rPr>
          <w:rFonts w:cs="Times New Roman"/>
          <w:b/>
        </w:rPr>
      </w:pPr>
    </w:p>
    <w:p w14:paraId="646C6239" w14:textId="77777777" w:rsidR="00192080" w:rsidRPr="00C94960" w:rsidRDefault="00192080" w:rsidP="004B25B0">
      <w:pPr>
        <w:jc w:val="both"/>
        <w:rPr>
          <w:rFonts w:cs="Times New Roman"/>
        </w:rPr>
      </w:pPr>
    </w:p>
    <w:p w14:paraId="2D010A3D" w14:textId="77777777" w:rsidR="00192080" w:rsidRPr="00C94960" w:rsidRDefault="00192080" w:rsidP="004B25B0">
      <w:pPr>
        <w:jc w:val="both"/>
        <w:rPr>
          <w:rFonts w:cs="Times New Roman"/>
        </w:rPr>
      </w:pPr>
    </w:p>
    <w:p w14:paraId="1BF27E5C" w14:textId="77777777" w:rsidR="00192080" w:rsidRPr="00C94960" w:rsidRDefault="00192080" w:rsidP="004B25B0">
      <w:pPr>
        <w:jc w:val="both"/>
        <w:rPr>
          <w:rFonts w:cs="Times New Roman"/>
        </w:rPr>
      </w:pPr>
    </w:p>
    <w:p w14:paraId="40E64BBD" w14:textId="77777777" w:rsidR="00CA0F22" w:rsidRDefault="00CA0F22" w:rsidP="004B25B0">
      <w:pPr>
        <w:jc w:val="both"/>
        <w:rPr>
          <w:rFonts w:cs="Times New Roman"/>
        </w:rPr>
      </w:pPr>
    </w:p>
    <w:p w14:paraId="5DF473F7" w14:textId="77777777" w:rsidR="00CA0F22" w:rsidRDefault="00CA0F22" w:rsidP="004B25B0">
      <w:pPr>
        <w:jc w:val="both"/>
        <w:rPr>
          <w:rFonts w:cs="Times New Roman"/>
        </w:rPr>
      </w:pPr>
    </w:p>
    <w:p w14:paraId="0611B090" w14:textId="77777777" w:rsidR="00CA0F22" w:rsidRDefault="00CA0F22" w:rsidP="004B25B0">
      <w:pPr>
        <w:jc w:val="both"/>
        <w:rPr>
          <w:rFonts w:cs="Times New Roman"/>
        </w:rPr>
      </w:pPr>
    </w:p>
    <w:p w14:paraId="6FAF3204" w14:textId="77777777" w:rsidR="00CA0F22" w:rsidRDefault="00CA0F22" w:rsidP="004B25B0">
      <w:pPr>
        <w:jc w:val="both"/>
        <w:rPr>
          <w:rFonts w:cs="Times New Roman"/>
        </w:rPr>
      </w:pPr>
    </w:p>
    <w:p w14:paraId="2F1EBC04" w14:textId="77777777" w:rsidR="00CA0F22" w:rsidRDefault="00CA0F22" w:rsidP="004B25B0">
      <w:pPr>
        <w:jc w:val="both"/>
        <w:rPr>
          <w:rFonts w:cs="Times New Roman"/>
        </w:rPr>
      </w:pPr>
    </w:p>
    <w:p w14:paraId="491FA2F8" w14:textId="77777777" w:rsidR="00CA0F22" w:rsidRDefault="00CA0F22" w:rsidP="004B25B0">
      <w:pPr>
        <w:jc w:val="both"/>
        <w:rPr>
          <w:rFonts w:cs="Times New Roman"/>
        </w:rPr>
      </w:pPr>
    </w:p>
    <w:p w14:paraId="5DBBE2CD" w14:textId="77777777" w:rsidR="00CA0F22" w:rsidRDefault="00CA0F22" w:rsidP="004B25B0">
      <w:pPr>
        <w:jc w:val="both"/>
        <w:rPr>
          <w:rFonts w:cs="Times New Roman"/>
        </w:rPr>
      </w:pPr>
    </w:p>
    <w:p w14:paraId="0BF8C318" w14:textId="77777777" w:rsidR="00CA0F22" w:rsidRDefault="00CA0F22" w:rsidP="004B25B0">
      <w:pPr>
        <w:jc w:val="both"/>
        <w:rPr>
          <w:rFonts w:cs="Times New Roman"/>
        </w:rPr>
      </w:pPr>
    </w:p>
    <w:p w14:paraId="6161236B" w14:textId="77777777" w:rsidR="00CA0F22" w:rsidRDefault="00CA0F22" w:rsidP="004B25B0">
      <w:pPr>
        <w:jc w:val="both"/>
        <w:rPr>
          <w:rFonts w:cs="Times New Roman"/>
        </w:rPr>
      </w:pPr>
    </w:p>
    <w:p w14:paraId="6698A672" w14:textId="77777777" w:rsidR="00CA0F22" w:rsidRDefault="00CA0F22" w:rsidP="004B25B0">
      <w:pPr>
        <w:jc w:val="both"/>
        <w:rPr>
          <w:rFonts w:cs="Times New Roman"/>
        </w:rPr>
      </w:pPr>
    </w:p>
    <w:p w14:paraId="093656CF" w14:textId="77777777" w:rsidR="00CA0F22" w:rsidRDefault="00CA0F22" w:rsidP="004B25B0">
      <w:pPr>
        <w:jc w:val="both"/>
        <w:rPr>
          <w:rFonts w:cs="Times New Roman"/>
        </w:rPr>
      </w:pPr>
    </w:p>
    <w:p w14:paraId="04ACEC30" w14:textId="77777777" w:rsidR="00C0734A" w:rsidRDefault="00C0734A" w:rsidP="004B25B0">
      <w:pPr>
        <w:jc w:val="both"/>
        <w:rPr>
          <w:rFonts w:cs="Times New Roman"/>
        </w:rPr>
      </w:pPr>
    </w:p>
    <w:p w14:paraId="78EDAE9F" w14:textId="77777777" w:rsidR="00CA0F22" w:rsidRDefault="00CA0F22" w:rsidP="004B25B0">
      <w:pPr>
        <w:jc w:val="both"/>
        <w:rPr>
          <w:rFonts w:cs="Times New Roman"/>
        </w:rPr>
      </w:pPr>
    </w:p>
    <w:p w14:paraId="51510B03" w14:textId="77777777" w:rsidR="00CA0F22" w:rsidRDefault="00CA0F22" w:rsidP="004B25B0">
      <w:pPr>
        <w:jc w:val="both"/>
        <w:rPr>
          <w:rFonts w:cs="Times New Roman"/>
        </w:rPr>
      </w:pPr>
    </w:p>
    <w:p w14:paraId="2D2058AB" w14:textId="77777777" w:rsidR="00CA0F22" w:rsidRDefault="00CA0F22" w:rsidP="004B25B0">
      <w:pPr>
        <w:jc w:val="both"/>
        <w:rPr>
          <w:rFonts w:cs="Times New Roman"/>
        </w:rPr>
      </w:pPr>
    </w:p>
    <w:p w14:paraId="4CF66526" w14:textId="77777777" w:rsidR="00CA0F22" w:rsidRDefault="00CA0F22" w:rsidP="004B25B0">
      <w:pPr>
        <w:jc w:val="both"/>
        <w:rPr>
          <w:rFonts w:cs="Times New Roman"/>
        </w:rPr>
      </w:pPr>
    </w:p>
    <w:p w14:paraId="23933228" w14:textId="77777777" w:rsidR="00CA0F22" w:rsidRDefault="00CA0F22" w:rsidP="004B25B0">
      <w:pPr>
        <w:jc w:val="both"/>
        <w:rPr>
          <w:rFonts w:cs="Times New Roman"/>
        </w:rPr>
      </w:pPr>
    </w:p>
    <w:p w14:paraId="60F7E9B8" w14:textId="77777777" w:rsidR="00CA0F22" w:rsidRDefault="00CA0F22" w:rsidP="004B25B0">
      <w:pPr>
        <w:jc w:val="both"/>
        <w:rPr>
          <w:rFonts w:cs="Times New Roman"/>
        </w:rPr>
      </w:pPr>
    </w:p>
    <w:p w14:paraId="21CE12BC" w14:textId="77777777" w:rsidR="00CA0F22" w:rsidRDefault="00CA0F22" w:rsidP="004B25B0">
      <w:pPr>
        <w:jc w:val="both"/>
        <w:rPr>
          <w:rFonts w:cs="Times New Roman"/>
        </w:rPr>
      </w:pPr>
    </w:p>
    <w:p w14:paraId="79B1766F" w14:textId="77777777" w:rsidR="00CA0F22" w:rsidRDefault="00CA0F22" w:rsidP="004B25B0">
      <w:pPr>
        <w:jc w:val="both"/>
        <w:rPr>
          <w:rFonts w:cs="Times New Roman"/>
        </w:rPr>
      </w:pPr>
    </w:p>
    <w:p w14:paraId="28196CBF" w14:textId="77777777" w:rsidR="00CA0F22" w:rsidRDefault="00CA0F22" w:rsidP="004B25B0">
      <w:pPr>
        <w:jc w:val="both"/>
        <w:rPr>
          <w:rFonts w:cs="Times New Roman"/>
          <w:b/>
          <w:u w:val="single"/>
        </w:rPr>
      </w:pPr>
      <w:r>
        <w:rPr>
          <w:rFonts w:cs="Times New Roman"/>
          <w:b/>
          <w:u w:val="single"/>
        </w:rPr>
        <w:t>References:</w:t>
      </w:r>
    </w:p>
    <w:p w14:paraId="726DAEEE" w14:textId="77777777" w:rsidR="00CA0F22" w:rsidRDefault="00CA0F22" w:rsidP="004B25B0">
      <w:pPr>
        <w:jc w:val="both"/>
        <w:rPr>
          <w:rFonts w:cs="Times New Roman"/>
          <w:b/>
          <w:u w:val="single"/>
        </w:rPr>
      </w:pPr>
    </w:p>
    <w:p w14:paraId="74DCCE9A" w14:textId="77777777" w:rsidR="00CA0F22" w:rsidRDefault="00CA0F22" w:rsidP="00C0734A">
      <w:pPr>
        <w:ind w:left="720" w:hanging="720"/>
        <w:jc w:val="both"/>
        <w:rPr>
          <w:rFonts w:cs="Times New Roman"/>
        </w:rPr>
      </w:pPr>
      <w:r>
        <w:rPr>
          <w:rFonts w:cs="Times New Roman"/>
        </w:rPr>
        <w:t>1.</w:t>
      </w:r>
      <w:r w:rsidR="00C0734A">
        <w:rPr>
          <w:rFonts w:cs="Times New Roman"/>
        </w:rPr>
        <w:t xml:space="preserve"> </w:t>
      </w:r>
      <w:r w:rsidR="00C0734A" w:rsidRPr="00C0734A">
        <w:rPr>
          <w:rFonts w:cs="Times New Roman"/>
        </w:rPr>
        <w:t>Niagara Community Observatory. The Changing Economic Structure of Niagara.</w:t>
      </w:r>
      <w:r w:rsidR="00C0734A">
        <w:rPr>
          <w:rFonts w:cs="Times New Roman"/>
        </w:rPr>
        <w:t xml:space="preserve"> </w:t>
      </w:r>
      <w:r w:rsidR="00C0734A" w:rsidRPr="00C0734A">
        <w:rPr>
          <w:rFonts w:cs="Times New Roman"/>
        </w:rPr>
        <w:t>http://www.brocku.ca/webfm_send/13790</w:t>
      </w:r>
      <w:r>
        <w:rPr>
          <w:rFonts w:cs="Times New Roman"/>
        </w:rPr>
        <w:br/>
      </w:r>
    </w:p>
    <w:p w14:paraId="55EEEABF" w14:textId="77777777" w:rsidR="00CA0F22" w:rsidRDefault="00CA0F22" w:rsidP="00C0734A">
      <w:pPr>
        <w:rPr>
          <w:rFonts w:cs="Times New Roman"/>
        </w:rPr>
      </w:pPr>
      <w:r>
        <w:rPr>
          <w:rFonts w:cs="Times New Roman"/>
        </w:rPr>
        <w:t>2.</w:t>
      </w:r>
      <w:r w:rsidR="00C0734A">
        <w:rPr>
          <w:rFonts w:cs="Times New Roman"/>
        </w:rPr>
        <w:t xml:space="preserve"> </w:t>
      </w:r>
      <w:r w:rsidR="00C0734A" w:rsidRPr="00C0734A">
        <w:rPr>
          <w:rFonts w:cs="Times New Roman"/>
        </w:rPr>
        <w:t>Team Niagara. Economic Development Action Plan (2015-2018)</w:t>
      </w:r>
      <w:r>
        <w:rPr>
          <w:rFonts w:cs="Times New Roman"/>
        </w:rPr>
        <w:br/>
      </w:r>
    </w:p>
    <w:p w14:paraId="49B08484" w14:textId="0B9022B9" w:rsidR="00CA0F22" w:rsidRDefault="00B53D95" w:rsidP="00C0734A">
      <w:pPr>
        <w:ind w:left="720" w:hanging="720"/>
        <w:rPr>
          <w:rFonts w:cs="Times New Roman"/>
        </w:rPr>
      </w:pPr>
      <w:r>
        <w:rPr>
          <w:rFonts w:cs="Times New Roman"/>
        </w:rPr>
        <w:t xml:space="preserve">3. </w:t>
      </w:r>
      <w:r w:rsidR="00CA0F22" w:rsidRPr="00CA0F22">
        <w:rPr>
          <w:rFonts w:cs="Times New Roman"/>
        </w:rPr>
        <w:t>Niagara Community Observatory. Represen</w:t>
      </w:r>
      <w:r w:rsidR="00C0734A">
        <w:rPr>
          <w:rFonts w:cs="Times New Roman"/>
        </w:rPr>
        <w:t xml:space="preserve">tation on Municipal Councils in </w:t>
      </w:r>
      <w:r w:rsidR="00CA0F22" w:rsidRPr="00CA0F22">
        <w:rPr>
          <w:rFonts w:cs="Times New Roman"/>
        </w:rPr>
        <w:t>Ontario</w:t>
      </w:r>
      <w:r w:rsidR="00CA0F22">
        <w:rPr>
          <w:rFonts w:cs="Times New Roman"/>
        </w:rPr>
        <w:t xml:space="preserve">. </w:t>
      </w:r>
      <w:r w:rsidR="00CA0F22" w:rsidRPr="00202603">
        <w:rPr>
          <w:rFonts w:cs="Times New Roman"/>
        </w:rPr>
        <w:t>http://www.brocku.ca/webfm_send/18403</w:t>
      </w:r>
    </w:p>
    <w:p w14:paraId="13D8A1B5" w14:textId="77777777" w:rsidR="00CA0F22" w:rsidRDefault="00CA0F22" w:rsidP="004B25B0">
      <w:pPr>
        <w:jc w:val="both"/>
        <w:rPr>
          <w:rFonts w:cs="Times New Roman"/>
        </w:rPr>
      </w:pPr>
    </w:p>
    <w:p w14:paraId="78C069DA" w14:textId="77777777" w:rsidR="00A950EF" w:rsidRDefault="00CA0F22" w:rsidP="00B53D95">
      <w:pPr>
        <w:ind w:left="720" w:hanging="720"/>
        <w:jc w:val="both"/>
        <w:rPr>
          <w:rFonts w:cs="Times New Roman"/>
        </w:rPr>
      </w:pPr>
      <w:r>
        <w:rPr>
          <w:rFonts w:cs="Times New Roman"/>
        </w:rPr>
        <w:t>4.</w:t>
      </w:r>
      <w:r w:rsidR="00B53D95">
        <w:rPr>
          <w:rFonts w:cs="Times New Roman"/>
        </w:rPr>
        <w:t xml:space="preserve">  Schermerhorn, J., Wright, B. (2014). Management. Toronto, Ontario</w:t>
      </w:r>
    </w:p>
    <w:p w14:paraId="08A9CCE1" w14:textId="77777777" w:rsidR="00A950EF" w:rsidRDefault="00A950EF" w:rsidP="00B53D95">
      <w:pPr>
        <w:ind w:left="720" w:hanging="720"/>
        <w:jc w:val="both"/>
        <w:rPr>
          <w:rFonts w:cs="Times New Roman"/>
        </w:rPr>
      </w:pPr>
    </w:p>
    <w:p w14:paraId="752590CD" w14:textId="77777777" w:rsidR="00AC19E6" w:rsidRDefault="00A950EF" w:rsidP="00B53D95">
      <w:pPr>
        <w:ind w:left="720" w:hanging="720"/>
        <w:jc w:val="both"/>
        <w:rPr>
          <w:rFonts w:cs="Times New Roman"/>
        </w:rPr>
      </w:pPr>
      <w:r>
        <w:rPr>
          <w:rFonts w:cs="Times New Roman"/>
        </w:rPr>
        <w:t>5. Bench, M., Brym, S. (2013). Economic Development Corporations: Exploring Options for Mississauga.</w:t>
      </w:r>
    </w:p>
    <w:p w14:paraId="3D310A19" w14:textId="77777777" w:rsidR="00AC19E6" w:rsidRDefault="00AC19E6" w:rsidP="00AC19E6">
      <w:pPr>
        <w:jc w:val="both"/>
        <w:rPr>
          <w:rFonts w:cs="Times New Roman"/>
        </w:rPr>
      </w:pPr>
    </w:p>
    <w:p w14:paraId="1D5D4437" w14:textId="77777777" w:rsidR="00192080" w:rsidRPr="00CA0F22" w:rsidRDefault="00AC19E6" w:rsidP="00AC19E6">
      <w:pPr>
        <w:ind w:left="720" w:hanging="720"/>
        <w:jc w:val="both"/>
        <w:rPr>
          <w:rFonts w:cs="Times New Roman"/>
        </w:rPr>
      </w:pPr>
      <w:r>
        <w:rPr>
          <w:rFonts w:cs="Times New Roman"/>
        </w:rPr>
        <w:t>6. Help Shape Niagara Future: Attracting and Retaining Emerging Talent in Niagara. www.u35.ca</w:t>
      </w:r>
    </w:p>
    <w:sectPr w:rsidR="00192080" w:rsidRPr="00CA0F22" w:rsidSect="00A3776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30320" w14:textId="77777777" w:rsidR="00202603" w:rsidRDefault="00202603" w:rsidP="00550089">
      <w:r>
        <w:separator/>
      </w:r>
    </w:p>
  </w:endnote>
  <w:endnote w:type="continuationSeparator" w:id="0">
    <w:p w14:paraId="09DC1C3C" w14:textId="77777777" w:rsidR="00202603" w:rsidRDefault="00202603" w:rsidP="0055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29B59" w14:textId="77777777" w:rsidR="00202603" w:rsidRDefault="00202603" w:rsidP="00550089">
      <w:r>
        <w:separator/>
      </w:r>
    </w:p>
  </w:footnote>
  <w:footnote w:type="continuationSeparator" w:id="0">
    <w:p w14:paraId="0DE139F7" w14:textId="77777777" w:rsidR="00202603" w:rsidRDefault="00202603" w:rsidP="00550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C45"/>
    <w:multiLevelType w:val="hybridMultilevel"/>
    <w:tmpl w:val="A8FC3602"/>
    <w:lvl w:ilvl="0" w:tplc="0813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63375"/>
    <w:multiLevelType w:val="hybridMultilevel"/>
    <w:tmpl w:val="E06E65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43021"/>
    <w:multiLevelType w:val="hybridMultilevel"/>
    <w:tmpl w:val="8656F0EA"/>
    <w:lvl w:ilvl="0" w:tplc="FF64674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E52C3"/>
    <w:multiLevelType w:val="hybridMultilevel"/>
    <w:tmpl w:val="2E56E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83C47"/>
    <w:multiLevelType w:val="hybridMultilevel"/>
    <w:tmpl w:val="8530F128"/>
    <w:lvl w:ilvl="0" w:tplc="F57E82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4D"/>
    <w:rsid w:val="00005903"/>
    <w:rsid w:val="00005FA8"/>
    <w:rsid w:val="00006862"/>
    <w:rsid w:val="00016D5D"/>
    <w:rsid w:val="00022FC2"/>
    <w:rsid w:val="0006249D"/>
    <w:rsid w:val="0006284B"/>
    <w:rsid w:val="000664B5"/>
    <w:rsid w:val="000B6E8D"/>
    <w:rsid w:val="000D71A1"/>
    <w:rsid w:val="000F0333"/>
    <w:rsid w:val="000F1AB8"/>
    <w:rsid w:val="00134BE7"/>
    <w:rsid w:val="00151BF7"/>
    <w:rsid w:val="001569A4"/>
    <w:rsid w:val="00167F84"/>
    <w:rsid w:val="001913A1"/>
    <w:rsid w:val="00191B56"/>
    <w:rsid w:val="00192080"/>
    <w:rsid w:val="001A592A"/>
    <w:rsid w:val="00202252"/>
    <w:rsid w:val="00202603"/>
    <w:rsid w:val="00222C8C"/>
    <w:rsid w:val="00223BCD"/>
    <w:rsid w:val="00226FCF"/>
    <w:rsid w:val="00232182"/>
    <w:rsid w:val="002465F8"/>
    <w:rsid w:val="0026508B"/>
    <w:rsid w:val="002A1A5E"/>
    <w:rsid w:val="002A25B2"/>
    <w:rsid w:val="002E4CEC"/>
    <w:rsid w:val="0031577E"/>
    <w:rsid w:val="0033488E"/>
    <w:rsid w:val="0036080C"/>
    <w:rsid w:val="00362685"/>
    <w:rsid w:val="003900E0"/>
    <w:rsid w:val="003917D4"/>
    <w:rsid w:val="0039324C"/>
    <w:rsid w:val="003A09C8"/>
    <w:rsid w:val="003B24FF"/>
    <w:rsid w:val="003C3EE7"/>
    <w:rsid w:val="003D2762"/>
    <w:rsid w:val="003D7379"/>
    <w:rsid w:val="003E46D6"/>
    <w:rsid w:val="00442E84"/>
    <w:rsid w:val="00451157"/>
    <w:rsid w:val="00456BCA"/>
    <w:rsid w:val="00474DA7"/>
    <w:rsid w:val="00480BD6"/>
    <w:rsid w:val="0049312F"/>
    <w:rsid w:val="004B25B0"/>
    <w:rsid w:val="004B3BFB"/>
    <w:rsid w:val="004B6B27"/>
    <w:rsid w:val="004E1515"/>
    <w:rsid w:val="004E263F"/>
    <w:rsid w:val="004E6664"/>
    <w:rsid w:val="004F5DE7"/>
    <w:rsid w:val="00506336"/>
    <w:rsid w:val="00507279"/>
    <w:rsid w:val="00542109"/>
    <w:rsid w:val="00550089"/>
    <w:rsid w:val="00575874"/>
    <w:rsid w:val="0058700A"/>
    <w:rsid w:val="005921F4"/>
    <w:rsid w:val="00593C28"/>
    <w:rsid w:val="00596B16"/>
    <w:rsid w:val="005A567F"/>
    <w:rsid w:val="005B3793"/>
    <w:rsid w:val="005D0CDC"/>
    <w:rsid w:val="005D5C87"/>
    <w:rsid w:val="00613B20"/>
    <w:rsid w:val="0067475C"/>
    <w:rsid w:val="00695F38"/>
    <w:rsid w:val="006A6A44"/>
    <w:rsid w:val="006A7262"/>
    <w:rsid w:val="006B042F"/>
    <w:rsid w:val="006C2B8F"/>
    <w:rsid w:val="006F717D"/>
    <w:rsid w:val="006F72F9"/>
    <w:rsid w:val="00704047"/>
    <w:rsid w:val="0070497D"/>
    <w:rsid w:val="00752A4F"/>
    <w:rsid w:val="00752A98"/>
    <w:rsid w:val="007A60DE"/>
    <w:rsid w:val="007B0D0B"/>
    <w:rsid w:val="007B1A4F"/>
    <w:rsid w:val="007B7747"/>
    <w:rsid w:val="007E2B95"/>
    <w:rsid w:val="007F7FFB"/>
    <w:rsid w:val="0080294D"/>
    <w:rsid w:val="00806954"/>
    <w:rsid w:val="00816DFA"/>
    <w:rsid w:val="00837499"/>
    <w:rsid w:val="00837C18"/>
    <w:rsid w:val="00862F9A"/>
    <w:rsid w:val="008703B1"/>
    <w:rsid w:val="0087219F"/>
    <w:rsid w:val="00876F18"/>
    <w:rsid w:val="008A16D7"/>
    <w:rsid w:val="008C574A"/>
    <w:rsid w:val="008D0AA3"/>
    <w:rsid w:val="008D3844"/>
    <w:rsid w:val="008F2BD1"/>
    <w:rsid w:val="00910C74"/>
    <w:rsid w:val="00931081"/>
    <w:rsid w:val="009501DD"/>
    <w:rsid w:val="00987DD7"/>
    <w:rsid w:val="0099343F"/>
    <w:rsid w:val="009D5F35"/>
    <w:rsid w:val="00A14DE6"/>
    <w:rsid w:val="00A2037C"/>
    <w:rsid w:val="00A368C2"/>
    <w:rsid w:val="00A3776E"/>
    <w:rsid w:val="00A405FE"/>
    <w:rsid w:val="00A47893"/>
    <w:rsid w:val="00A87ED6"/>
    <w:rsid w:val="00A92FB4"/>
    <w:rsid w:val="00A94C6F"/>
    <w:rsid w:val="00A950EF"/>
    <w:rsid w:val="00AA6A1F"/>
    <w:rsid w:val="00AC19E6"/>
    <w:rsid w:val="00AC1E70"/>
    <w:rsid w:val="00AD420D"/>
    <w:rsid w:val="00AE13C2"/>
    <w:rsid w:val="00AE7AD4"/>
    <w:rsid w:val="00B11BAC"/>
    <w:rsid w:val="00B53D95"/>
    <w:rsid w:val="00B55ABB"/>
    <w:rsid w:val="00B627CC"/>
    <w:rsid w:val="00B774B1"/>
    <w:rsid w:val="00B828D6"/>
    <w:rsid w:val="00B94289"/>
    <w:rsid w:val="00BA2D8B"/>
    <w:rsid w:val="00BC42E0"/>
    <w:rsid w:val="00BD40BD"/>
    <w:rsid w:val="00BF14A8"/>
    <w:rsid w:val="00BF4822"/>
    <w:rsid w:val="00C0734A"/>
    <w:rsid w:val="00C358B6"/>
    <w:rsid w:val="00C40845"/>
    <w:rsid w:val="00C67C79"/>
    <w:rsid w:val="00C9388B"/>
    <w:rsid w:val="00C94960"/>
    <w:rsid w:val="00CA0F22"/>
    <w:rsid w:val="00CD1231"/>
    <w:rsid w:val="00CD4E6F"/>
    <w:rsid w:val="00CE1F90"/>
    <w:rsid w:val="00CF0955"/>
    <w:rsid w:val="00CF4B34"/>
    <w:rsid w:val="00CF749A"/>
    <w:rsid w:val="00D10AFE"/>
    <w:rsid w:val="00D21F2B"/>
    <w:rsid w:val="00D30FE6"/>
    <w:rsid w:val="00D42D2D"/>
    <w:rsid w:val="00D558EB"/>
    <w:rsid w:val="00D702FA"/>
    <w:rsid w:val="00D877CA"/>
    <w:rsid w:val="00DB0E65"/>
    <w:rsid w:val="00DB1448"/>
    <w:rsid w:val="00DF02E8"/>
    <w:rsid w:val="00DF6FE3"/>
    <w:rsid w:val="00E02090"/>
    <w:rsid w:val="00E059F2"/>
    <w:rsid w:val="00E11756"/>
    <w:rsid w:val="00EA7E75"/>
    <w:rsid w:val="00ED7E53"/>
    <w:rsid w:val="00EF3BF5"/>
    <w:rsid w:val="00F11FB2"/>
    <w:rsid w:val="00F21C02"/>
    <w:rsid w:val="00F43A5E"/>
    <w:rsid w:val="00F65BBA"/>
    <w:rsid w:val="00F662A1"/>
    <w:rsid w:val="00F669E5"/>
    <w:rsid w:val="00F745D9"/>
    <w:rsid w:val="00F846F3"/>
    <w:rsid w:val="00FA2606"/>
    <w:rsid w:val="00FA5C00"/>
    <w:rsid w:val="00FC51D9"/>
    <w:rsid w:val="00FD293B"/>
    <w:rsid w:val="00FF38B4"/>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AA329"/>
  <w15:docId w15:val="{0BFF6FB2-8984-409D-9084-874BD97B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89"/>
    <w:pPr>
      <w:tabs>
        <w:tab w:val="center" w:pos="4536"/>
        <w:tab w:val="right" w:pos="9072"/>
      </w:tabs>
    </w:pPr>
  </w:style>
  <w:style w:type="character" w:customStyle="1" w:styleId="HeaderChar">
    <w:name w:val="Header Char"/>
    <w:basedOn w:val="DefaultParagraphFont"/>
    <w:link w:val="Header"/>
    <w:uiPriority w:val="99"/>
    <w:rsid w:val="00550089"/>
  </w:style>
  <w:style w:type="paragraph" w:styleId="Footer">
    <w:name w:val="footer"/>
    <w:basedOn w:val="Normal"/>
    <w:link w:val="FooterChar"/>
    <w:uiPriority w:val="99"/>
    <w:unhideWhenUsed/>
    <w:rsid w:val="00550089"/>
    <w:pPr>
      <w:tabs>
        <w:tab w:val="center" w:pos="4536"/>
        <w:tab w:val="right" w:pos="9072"/>
      </w:tabs>
    </w:pPr>
  </w:style>
  <w:style w:type="character" w:customStyle="1" w:styleId="FooterChar">
    <w:name w:val="Footer Char"/>
    <w:basedOn w:val="DefaultParagraphFont"/>
    <w:link w:val="Footer"/>
    <w:uiPriority w:val="99"/>
    <w:rsid w:val="00550089"/>
  </w:style>
  <w:style w:type="paragraph" w:styleId="FootnoteText">
    <w:name w:val="footnote text"/>
    <w:basedOn w:val="Normal"/>
    <w:link w:val="FootnoteTextChar"/>
    <w:uiPriority w:val="99"/>
    <w:semiHidden/>
    <w:unhideWhenUsed/>
    <w:rsid w:val="007F7FFB"/>
    <w:rPr>
      <w:sz w:val="20"/>
      <w:szCs w:val="20"/>
    </w:rPr>
  </w:style>
  <w:style w:type="character" w:customStyle="1" w:styleId="FootnoteTextChar">
    <w:name w:val="Footnote Text Char"/>
    <w:basedOn w:val="DefaultParagraphFont"/>
    <w:link w:val="FootnoteText"/>
    <w:uiPriority w:val="99"/>
    <w:semiHidden/>
    <w:rsid w:val="007F7FFB"/>
    <w:rPr>
      <w:sz w:val="20"/>
      <w:szCs w:val="20"/>
    </w:rPr>
  </w:style>
  <w:style w:type="character" w:styleId="FootnoteReference">
    <w:name w:val="footnote reference"/>
    <w:basedOn w:val="DefaultParagraphFont"/>
    <w:uiPriority w:val="99"/>
    <w:semiHidden/>
    <w:unhideWhenUsed/>
    <w:rsid w:val="007F7FFB"/>
    <w:rPr>
      <w:vertAlign w:val="superscript"/>
    </w:rPr>
  </w:style>
  <w:style w:type="character" w:customStyle="1" w:styleId="TitleChar">
    <w:name w:val="Title Char"/>
    <w:link w:val="Title"/>
    <w:rsid w:val="004B25B0"/>
    <w:rPr>
      <w:rFonts w:ascii="Times New Roman" w:eastAsia="Times New Roman" w:hAnsi="Times New Roman" w:cs="Times New Roman"/>
      <w:b/>
      <w:szCs w:val="20"/>
    </w:rPr>
  </w:style>
  <w:style w:type="paragraph" w:styleId="Title">
    <w:name w:val="Title"/>
    <w:basedOn w:val="Normal"/>
    <w:link w:val="TitleChar"/>
    <w:qFormat/>
    <w:rsid w:val="004B25B0"/>
    <w:pPr>
      <w:jc w:val="center"/>
    </w:pPr>
    <w:rPr>
      <w:rFonts w:ascii="Times New Roman" w:eastAsia="Times New Roman" w:hAnsi="Times New Roman" w:cs="Times New Roman"/>
      <w:b/>
      <w:szCs w:val="20"/>
    </w:rPr>
  </w:style>
  <w:style w:type="character" w:customStyle="1" w:styleId="TitleChar1">
    <w:name w:val="Title Char1"/>
    <w:basedOn w:val="DefaultParagraphFont"/>
    <w:uiPriority w:val="10"/>
    <w:rsid w:val="004B25B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92080"/>
    <w:pPr>
      <w:spacing w:after="200" w:line="276" w:lineRule="auto"/>
      <w:ind w:left="720"/>
      <w:contextualSpacing/>
    </w:pPr>
    <w:rPr>
      <w:rFonts w:eastAsiaTheme="minorHAnsi"/>
      <w:sz w:val="22"/>
      <w:szCs w:val="22"/>
    </w:rPr>
  </w:style>
  <w:style w:type="table" w:styleId="TableGrid">
    <w:name w:val="Table Grid"/>
    <w:basedOn w:val="TableNormal"/>
    <w:uiPriority w:val="39"/>
    <w:rsid w:val="008D384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
    <w:name w:val="words"/>
    <w:basedOn w:val="DefaultParagraphFont"/>
    <w:rsid w:val="00226FCF"/>
  </w:style>
  <w:style w:type="character" w:customStyle="1" w:styleId="ignoredpatterns">
    <w:name w:val="ignoredpatterns"/>
    <w:basedOn w:val="DefaultParagraphFont"/>
    <w:rsid w:val="00226FCF"/>
  </w:style>
  <w:style w:type="paragraph" w:styleId="BalloonText">
    <w:name w:val="Balloon Text"/>
    <w:basedOn w:val="Normal"/>
    <w:link w:val="BalloonTextChar"/>
    <w:uiPriority w:val="99"/>
    <w:semiHidden/>
    <w:unhideWhenUsed/>
    <w:rsid w:val="003E46D6"/>
    <w:rPr>
      <w:rFonts w:ascii="Tahoma" w:hAnsi="Tahoma" w:cs="Tahoma"/>
      <w:sz w:val="16"/>
      <w:szCs w:val="16"/>
    </w:rPr>
  </w:style>
  <w:style w:type="character" w:customStyle="1" w:styleId="BalloonTextChar">
    <w:name w:val="Balloon Text Char"/>
    <w:basedOn w:val="DefaultParagraphFont"/>
    <w:link w:val="BalloonText"/>
    <w:uiPriority w:val="99"/>
    <w:semiHidden/>
    <w:rsid w:val="003E46D6"/>
    <w:rPr>
      <w:rFonts w:ascii="Tahoma" w:hAnsi="Tahoma" w:cs="Tahoma"/>
      <w:sz w:val="16"/>
      <w:szCs w:val="16"/>
    </w:rPr>
  </w:style>
  <w:style w:type="character" w:styleId="Hyperlink">
    <w:name w:val="Hyperlink"/>
    <w:basedOn w:val="DefaultParagraphFont"/>
    <w:uiPriority w:val="99"/>
    <w:semiHidden/>
    <w:unhideWhenUsed/>
    <w:rsid w:val="00CA0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5679">
      <w:bodyDiv w:val="1"/>
      <w:marLeft w:val="0"/>
      <w:marRight w:val="0"/>
      <w:marTop w:val="0"/>
      <w:marBottom w:val="0"/>
      <w:divBdr>
        <w:top w:val="none" w:sz="0" w:space="0" w:color="auto"/>
        <w:left w:val="none" w:sz="0" w:space="0" w:color="auto"/>
        <w:bottom w:val="none" w:sz="0" w:space="0" w:color="auto"/>
        <w:right w:val="none" w:sz="0" w:space="0" w:color="auto"/>
      </w:divBdr>
      <w:divsChild>
        <w:div w:id="915286314">
          <w:marLeft w:val="0"/>
          <w:marRight w:val="0"/>
          <w:marTop w:val="0"/>
          <w:marBottom w:val="0"/>
          <w:divBdr>
            <w:top w:val="none" w:sz="0" w:space="0" w:color="auto"/>
            <w:left w:val="none" w:sz="0" w:space="0" w:color="auto"/>
            <w:bottom w:val="none" w:sz="0" w:space="0" w:color="auto"/>
            <w:right w:val="none" w:sz="0" w:space="0" w:color="auto"/>
          </w:divBdr>
          <w:divsChild>
            <w:div w:id="591741331">
              <w:marLeft w:val="0"/>
              <w:marRight w:val="0"/>
              <w:marTop w:val="0"/>
              <w:marBottom w:val="0"/>
              <w:divBdr>
                <w:top w:val="none" w:sz="0" w:space="0" w:color="auto"/>
                <w:left w:val="none" w:sz="0" w:space="0" w:color="auto"/>
                <w:bottom w:val="none" w:sz="0" w:space="0" w:color="auto"/>
                <w:right w:val="none" w:sz="0" w:space="0" w:color="auto"/>
              </w:divBdr>
              <w:divsChild>
                <w:div w:id="1477455953">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39842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2A3A22-3E80-44DF-9BA8-AFF945B9DC6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CA"/>
        </a:p>
      </dgm:t>
    </dgm:pt>
    <dgm:pt modelId="{E216B803-E9BB-4233-962D-523285F34654}">
      <dgm:prSet phldrT="[Text]"/>
      <dgm:spPr>
        <a:xfrm>
          <a:off x="2934473" y="233866"/>
          <a:ext cx="1147643" cy="728753"/>
        </a:xfrm>
        <a:solidFill>
          <a:sysClr val="window" lastClr="FFFFFF"/>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GNMA</a:t>
          </a:r>
        </a:p>
      </dgm:t>
    </dgm:pt>
    <dgm:pt modelId="{2AAB6DE4-C840-4352-B7B4-746728A9A887}" type="parTrans" cxnId="{BFDAB5AA-577D-4C9E-BE9B-94483E40B276}">
      <dgm:prSet/>
      <dgm:spPr/>
      <dgm:t>
        <a:bodyPr/>
        <a:lstStyle/>
        <a:p>
          <a:endParaRPr lang="en-CA"/>
        </a:p>
      </dgm:t>
    </dgm:pt>
    <dgm:pt modelId="{6CC7C6E0-A331-4DF7-80B0-665EB9D66A9E}" type="sibTrans" cxnId="{BFDAB5AA-577D-4C9E-BE9B-94483E40B276}">
      <dgm:prSet/>
      <dgm:spPr/>
      <dgm:t>
        <a:bodyPr/>
        <a:lstStyle/>
        <a:p>
          <a:endParaRPr lang="en-CA"/>
        </a:p>
      </dgm:t>
    </dgm:pt>
    <dgm:pt modelId="{450CD4A1-9F1F-496E-ABCA-B01475061ECD}">
      <dgm:prSet phldrT="[Text]"/>
      <dgm:spPr>
        <a:xfrm>
          <a:off x="1531798" y="1296393"/>
          <a:ext cx="1147643" cy="728753"/>
        </a:xfrm>
        <a:solidFill>
          <a:sysClr val="window" lastClr="FFFFFF"/>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CEO</a:t>
          </a:r>
        </a:p>
      </dgm:t>
    </dgm:pt>
    <dgm:pt modelId="{ADA4C703-AB07-455E-B2F2-FEFAD833596B}" type="parTrans" cxnId="{3B9C7927-F295-42DC-B366-7B4A8727D6FB}">
      <dgm:prSet/>
      <dgm:spPr>
        <a:xfrm>
          <a:off x="1978104" y="841480"/>
          <a:ext cx="1402675" cy="333772"/>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3D91C6A0-9F60-4022-B4CE-9CA3423245CB}" type="sibTrans" cxnId="{3B9C7927-F295-42DC-B366-7B4A8727D6FB}">
      <dgm:prSet/>
      <dgm:spPr/>
      <dgm:t>
        <a:bodyPr/>
        <a:lstStyle/>
        <a:p>
          <a:endParaRPr lang="en-CA"/>
        </a:p>
      </dgm:t>
    </dgm:pt>
    <dgm:pt modelId="{B47EB4FD-BD60-4D1E-BBC3-D92B0E5EC6CE}">
      <dgm:prSet phldrT="[Text]"/>
      <dgm:spPr>
        <a:xfrm>
          <a:off x="129123"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VP             </a:t>
          </a:r>
        </a:p>
        <a:p>
          <a:r>
            <a:rPr lang="en-CA">
              <a:solidFill>
                <a:sysClr val="windowText" lastClr="000000">
                  <a:hueOff val="0"/>
                  <a:satOff val="0"/>
                  <a:lumOff val="0"/>
                  <a:alphaOff val="0"/>
                </a:sysClr>
              </a:solidFill>
              <a:latin typeface="Calibri"/>
              <a:ea typeface="+mn-ea"/>
              <a:cs typeface="+mn-cs"/>
            </a:rPr>
            <a:t>Corporate and Investor Relations</a:t>
          </a:r>
        </a:p>
      </dgm:t>
    </dgm:pt>
    <dgm:pt modelId="{F2436B5C-8605-47EB-9BA7-D3B70E05320D}" type="parTrans" cxnId="{01D9D6D9-0254-4020-809D-C23F70C33AFB}">
      <dgm:prSet/>
      <dgm:spPr>
        <a:xfrm>
          <a:off x="575429" y="1904006"/>
          <a:ext cx="1402675" cy="333772"/>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18BF8064-5213-42BC-8E9E-3A4E9B4882A8}" type="sibTrans" cxnId="{01D9D6D9-0254-4020-809D-C23F70C33AFB}">
      <dgm:prSet/>
      <dgm:spPr/>
      <dgm:t>
        <a:bodyPr/>
        <a:lstStyle/>
        <a:p>
          <a:endParaRPr lang="en-CA"/>
        </a:p>
      </dgm:t>
    </dgm:pt>
    <dgm:pt modelId="{8F6F2031-ED20-4118-86C9-2FA3BB98231C}">
      <dgm:prSet phldrT="[Text]"/>
      <dgm:spPr>
        <a:xfrm>
          <a:off x="2934473"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VP                Business Development and Attraction</a:t>
          </a:r>
        </a:p>
      </dgm:t>
    </dgm:pt>
    <dgm:pt modelId="{366FBF07-EB78-4AC9-BAC6-63AD066D7B77}" type="parTrans" cxnId="{957F1C4B-0442-4B61-B367-EAE27D6E8308}">
      <dgm:prSet/>
      <dgm:spPr>
        <a:xfrm>
          <a:off x="1978104" y="1904006"/>
          <a:ext cx="1402675" cy="333772"/>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7AB5BE94-AC0D-4FD8-B581-14D8631BCBEE}" type="sibTrans" cxnId="{957F1C4B-0442-4B61-B367-EAE27D6E8308}">
      <dgm:prSet/>
      <dgm:spPr/>
      <dgm:t>
        <a:bodyPr/>
        <a:lstStyle/>
        <a:p>
          <a:endParaRPr lang="en-CA"/>
        </a:p>
      </dgm:t>
    </dgm:pt>
    <dgm:pt modelId="{F2965C7C-98A4-4FF7-9116-67A6C166A44B}">
      <dgm:prSet phldrT="[Text]"/>
      <dgm:spPr>
        <a:xfrm>
          <a:off x="4337149" y="1296393"/>
          <a:ext cx="1147643" cy="728753"/>
        </a:xfrm>
        <a:solidFill>
          <a:sysClr val="window" lastClr="FFFFFF"/>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Board of Directors</a:t>
          </a:r>
        </a:p>
      </dgm:t>
    </dgm:pt>
    <dgm:pt modelId="{D5A1800A-C979-4092-821E-3B765CD0AD4F}" type="parTrans" cxnId="{EEA7B28F-031F-48D5-AAFD-9C10A16CBFBF}">
      <dgm:prSet/>
      <dgm:spPr>
        <a:xfrm>
          <a:off x="3380779" y="841480"/>
          <a:ext cx="1402675" cy="333772"/>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96610987-6F24-4666-8293-1AC7EB47EC4E}" type="sibTrans" cxnId="{EEA7B28F-031F-48D5-AAFD-9C10A16CBFBF}">
      <dgm:prSet/>
      <dgm:spPr/>
      <dgm:t>
        <a:bodyPr/>
        <a:lstStyle/>
        <a:p>
          <a:endParaRPr lang="en-CA"/>
        </a:p>
      </dgm:t>
    </dgm:pt>
    <dgm:pt modelId="{8723A4A4-CECC-41FF-BA1C-363BCA5E5C40}">
      <dgm:prSet phldrT="[Text]"/>
      <dgm:spPr>
        <a:xfrm>
          <a:off x="4337149"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Regional Council</a:t>
          </a:r>
        </a:p>
      </dgm:t>
    </dgm:pt>
    <dgm:pt modelId="{863553F9-0F96-4B89-BD79-89CBBCB4D94C}" type="parTrans" cxnId="{6EADEBEC-9B9E-4E46-BFF1-4739096BFA99}">
      <dgm:prSet/>
      <dgm:spPr>
        <a:xfrm>
          <a:off x="4737735" y="1904006"/>
          <a:ext cx="91440" cy="333772"/>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DB7F0D7C-30B6-4E36-A21C-780A7DDA9A23}" type="sibTrans" cxnId="{6EADEBEC-9B9E-4E46-BFF1-4739096BFA99}">
      <dgm:prSet/>
      <dgm:spPr/>
      <dgm:t>
        <a:bodyPr/>
        <a:lstStyle/>
        <a:p>
          <a:endParaRPr lang="en-CA"/>
        </a:p>
      </dgm:t>
    </dgm:pt>
    <dgm:pt modelId="{31662F81-93A1-4C37-BE6D-F55D75AA931E}">
      <dgm:prSet phldrT="[Text]"/>
      <dgm:spPr>
        <a:xfrm>
          <a:off x="1531798"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libri"/>
              <a:ea typeface="+mn-ea"/>
              <a:cs typeface="+mn-cs"/>
            </a:rPr>
            <a:t>VP                  Finance and Real Estate</a:t>
          </a:r>
        </a:p>
      </dgm:t>
    </dgm:pt>
    <dgm:pt modelId="{FEA5FC1F-589F-4870-8D7D-21C51B7C7E83}" type="parTrans" cxnId="{B72246A8-7DA1-48A3-9A86-58C4929AE8BF}">
      <dgm:prSet/>
      <dgm:spPr>
        <a:xfrm>
          <a:off x="1932384" y="1904006"/>
          <a:ext cx="91440" cy="333772"/>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07773E29-B7EF-43F1-A32A-685D53EA06E1}" type="sibTrans" cxnId="{B72246A8-7DA1-48A3-9A86-58C4929AE8BF}">
      <dgm:prSet/>
      <dgm:spPr/>
      <dgm:t>
        <a:bodyPr/>
        <a:lstStyle/>
        <a:p>
          <a:endParaRPr lang="en-CA"/>
        </a:p>
      </dgm:t>
    </dgm:pt>
    <dgm:pt modelId="{B9DF4BDA-38C5-441D-8104-406E509CEBD6}" type="pres">
      <dgm:prSet presAssocID="{A52A3A22-3E80-44DF-9BA8-AFF945B9DC6C}" presName="hierChild1" presStyleCnt="0">
        <dgm:presLayoutVars>
          <dgm:chPref val="1"/>
          <dgm:dir/>
          <dgm:animOne val="branch"/>
          <dgm:animLvl val="lvl"/>
          <dgm:resizeHandles/>
        </dgm:presLayoutVars>
      </dgm:prSet>
      <dgm:spPr/>
      <dgm:t>
        <a:bodyPr/>
        <a:lstStyle/>
        <a:p>
          <a:endParaRPr lang="en-GB"/>
        </a:p>
      </dgm:t>
    </dgm:pt>
    <dgm:pt modelId="{180A6B32-3F92-445B-AC67-BCA7C4E2A587}" type="pres">
      <dgm:prSet presAssocID="{E216B803-E9BB-4233-962D-523285F34654}" presName="hierRoot1" presStyleCnt="0"/>
      <dgm:spPr/>
    </dgm:pt>
    <dgm:pt modelId="{D495A710-820E-4B2F-A7DB-76DED90B3486}" type="pres">
      <dgm:prSet presAssocID="{E216B803-E9BB-4233-962D-523285F34654}" presName="composite" presStyleCnt="0"/>
      <dgm:spPr/>
    </dgm:pt>
    <dgm:pt modelId="{813ADF1F-725B-4497-A413-3983AE84830D}" type="pres">
      <dgm:prSet presAssocID="{E216B803-E9BB-4233-962D-523285F34654}" presName="background" presStyleLbl="node0" presStyleIdx="0" presStyleCnt="1"/>
      <dgm:spPr>
        <a:xfrm>
          <a:off x="2806957" y="112726"/>
          <a:ext cx="1147643" cy="728753"/>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AA8AD12-2B7E-4675-8193-C42C11854AF6}" type="pres">
      <dgm:prSet presAssocID="{E216B803-E9BB-4233-962D-523285F34654}" presName="text" presStyleLbl="fgAcc0" presStyleIdx="0" presStyleCnt="1">
        <dgm:presLayoutVars>
          <dgm:chPref val="3"/>
        </dgm:presLayoutVars>
      </dgm:prSet>
      <dgm:spPr>
        <a:prstGeom prst="roundRect">
          <a:avLst>
            <a:gd name="adj" fmla="val 10000"/>
          </a:avLst>
        </a:prstGeom>
      </dgm:spPr>
      <dgm:t>
        <a:bodyPr/>
        <a:lstStyle/>
        <a:p>
          <a:endParaRPr lang="en-GB"/>
        </a:p>
      </dgm:t>
    </dgm:pt>
    <dgm:pt modelId="{89CE1D70-075B-46F5-96C9-C90909C8F0EF}" type="pres">
      <dgm:prSet presAssocID="{E216B803-E9BB-4233-962D-523285F34654}" presName="hierChild2" presStyleCnt="0"/>
      <dgm:spPr/>
    </dgm:pt>
    <dgm:pt modelId="{86EB5E03-D7D4-4F42-9D2B-184B35D9B597}" type="pres">
      <dgm:prSet presAssocID="{ADA4C703-AB07-455E-B2F2-FEFAD833596B}" presName="Name10" presStyleLbl="parChTrans1D2" presStyleIdx="0" presStyleCnt="2"/>
      <dgm:spPr>
        <a:custGeom>
          <a:avLst/>
          <a:gdLst/>
          <a:ahLst/>
          <a:cxnLst/>
          <a:rect l="0" t="0" r="0" b="0"/>
          <a:pathLst>
            <a:path>
              <a:moveTo>
                <a:pt x="1402675" y="0"/>
              </a:moveTo>
              <a:lnTo>
                <a:pt x="1402675" y="227456"/>
              </a:lnTo>
              <a:lnTo>
                <a:pt x="0" y="227456"/>
              </a:lnTo>
              <a:lnTo>
                <a:pt x="0" y="333772"/>
              </a:lnTo>
            </a:path>
          </a:pathLst>
        </a:custGeom>
      </dgm:spPr>
      <dgm:t>
        <a:bodyPr/>
        <a:lstStyle/>
        <a:p>
          <a:endParaRPr lang="en-GB"/>
        </a:p>
      </dgm:t>
    </dgm:pt>
    <dgm:pt modelId="{883CB26E-4D2C-4697-8FA2-6B4752C0F950}" type="pres">
      <dgm:prSet presAssocID="{450CD4A1-9F1F-496E-ABCA-B01475061ECD}" presName="hierRoot2" presStyleCnt="0"/>
      <dgm:spPr/>
    </dgm:pt>
    <dgm:pt modelId="{D443122B-37A6-455A-8C83-5279B810292E}" type="pres">
      <dgm:prSet presAssocID="{450CD4A1-9F1F-496E-ABCA-B01475061ECD}" presName="composite2" presStyleCnt="0"/>
      <dgm:spPr/>
    </dgm:pt>
    <dgm:pt modelId="{9589F56F-E7CE-426A-AF49-E98D295F8C74}" type="pres">
      <dgm:prSet presAssocID="{450CD4A1-9F1F-496E-ABCA-B01475061ECD}" presName="background2" presStyleLbl="node2" presStyleIdx="0" presStyleCnt="2"/>
      <dgm:spPr>
        <a:xfrm>
          <a:off x="1404282" y="1175253"/>
          <a:ext cx="1147643" cy="72875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D58CE992-AA75-424A-AC22-292F36358696}" type="pres">
      <dgm:prSet presAssocID="{450CD4A1-9F1F-496E-ABCA-B01475061ECD}" presName="text2" presStyleLbl="fgAcc2" presStyleIdx="0" presStyleCnt="2">
        <dgm:presLayoutVars>
          <dgm:chPref val="3"/>
        </dgm:presLayoutVars>
      </dgm:prSet>
      <dgm:spPr>
        <a:prstGeom prst="roundRect">
          <a:avLst>
            <a:gd name="adj" fmla="val 10000"/>
          </a:avLst>
        </a:prstGeom>
      </dgm:spPr>
      <dgm:t>
        <a:bodyPr/>
        <a:lstStyle/>
        <a:p>
          <a:endParaRPr lang="en-GB"/>
        </a:p>
      </dgm:t>
    </dgm:pt>
    <dgm:pt modelId="{0066BE5E-18E9-405C-85F9-543800023C46}" type="pres">
      <dgm:prSet presAssocID="{450CD4A1-9F1F-496E-ABCA-B01475061ECD}" presName="hierChild3" presStyleCnt="0"/>
      <dgm:spPr/>
    </dgm:pt>
    <dgm:pt modelId="{A2B71391-0200-4E2E-A276-23BFFDCB2FE5}" type="pres">
      <dgm:prSet presAssocID="{F2436B5C-8605-47EB-9BA7-D3B70E05320D}" presName="Name17" presStyleLbl="parChTrans1D3" presStyleIdx="0" presStyleCnt="4"/>
      <dgm:spPr>
        <a:custGeom>
          <a:avLst/>
          <a:gdLst/>
          <a:ahLst/>
          <a:cxnLst/>
          <a:rect l="0" t="0" r="0" b="0"/>
          <a:pathLst>
            <a:path>
              <a:moveTo>
                <a:pt x="1402675" y="0"/>
              </a:moveTo>
              <a:lnTo>
                <a:pt x="1402675" y="227456"/>
              </a:lnTo>
              <a:lnTo>
                <a:pt x="0" y="227456"/>
              </a:lnTo>
              <a:lnTo>
                <a:pt x="0" y="333772"/>
              </a:lnTo>
            </a:path>
          </a:pathLst>
        </a:custGeom>
      </dgm:spPr>
      <dgm:t>
        <a:bodyPr/>
        <a:lstStyle/>
        <a:p>
          <a:endParaRPr lang="en-GB"/>
        </a:p>
      </dgm:t>
    </dgm:pt>
    <dgm:pt modelId="{4B520D6C-3430-4BA6-860E-90946E2D68E5}" type="pres">
      <dgm:prSet presAssocID="{B47EB4FD-BD60-4D1E-BBC3-D92B0E5EC6CE}" presName="hierRoot3" presStyleCnt="0"/>
      <dgm:spPr/>
    </dgm:pt>
    <dgm:pt modelId="{BDC51648-1883-49DA-A30B-15EEA05C6556}" type="pres">
      <dgm:prSet presAssocID="{B47EB4FD-BD60-4D1E-BBC3-D92B0E5EC6CE}" presName="composite3" presStyleCnt="0"/>
      <dgm:spPr/>
    </dgm:pt>
    <dgm:pt modelId="{3C2A7560-5E23-4C1F-A653-709C816E3C41}" type="pres">
      <dgm:prSet presAssocID="{B47EB4FD-BD60-4D1E-BBC3-D92B0E5EC6CE}" presName="background3" presStyleLbl="node3" presStyleIdx="0" presStyleCnt="4"/>
      <dgm:spPr>
        <a:xfrm>
          <a:off x="160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04B75E4-05D3-4DDF-94EB-4515BAE0849A}" type="pres">
      <dgm:prSet presAssocID="{B47EB4FD-BD60-4D1E-BBC3-D92B0E5EC6CE}" presName="text3" presStyleLbl="fgAcc3" presStyleIdx="0" presStyleCnt="4">
        <dgm:presLayoutVars>
          <dgm:chPref val="3"/>
        </dgm:presLayoutVars>
      </dgm:prSet>
      <dgm:spPr>
        <a:prstGeom prst="roundRect">
          <a:avLst>
            <a:gd name="adj" fmla="val 10000"/>
          </a:avLst>
        </a:prstGeom>
      </dgm:spPr>
      <dgm:t>
        <a:bodyPr/>
        <a:lstStyle/>
        <a:p>
          <a:endParaRPr lang="en-GB"/>
        </a:p>
      </dgm:t>
    </dgm:pt>
    <dgm:pt modelId="{A014C914-C638-4C39-A7DC-46588210851F}" type="pres">
      <dgm:prSet presAssocID="{B47EB4FD-BD60-4D1E-BBC3-D92B0E5EC6CE}" presName="hierChild4" presStyleCnt="0"/>
      <dgm:spPr/>
    </dgm:pt>
    <dgm:pt modelId="{39814D82-AB3A-4BC3-9460-093243937E6C}" type="pres">
      <dgm:prSet presAssocID="{FEA5FC1F-589F-4870-8D7D-21C51B7C7E83}" presName="Name17" presStyleLbl="parChTrans1D3" presStyleIdx="1" presStyleCnt="4"/>
      <dgm:spPr>
        <a:custGeom>
          <a:avLst/>
          <a:gdLst/>
          <a:ahLst/>
          <a:cxnLst/>
          <a:rect l="0" t="0" r="0" b="0"/>
          <a:pathLst>
            <a:path>
              <a:moveTo>
                <a:pt x="45720" y="0"/>
              </a:moveTo>
              <a:lnTo>
                <a:pt x="45720" y="333772"/>
              </a:lnTo>
            </a:path>
          </a:pathLst>
        </a:custGeom>
      </dgm:spPr>
      <dgm:t>
        <a:bodyPr/>
        <a:lstStyle/>
        <a:p>
          <a:endParaRPr lang="en-GB"/>
        </a:p>
      </dgm:t>
    </dgm:pt>
    <dgm:pt modelId="{72584438-6E57-4425-B489-FC74C7651D36}" type="pres">
      <dgm:prSet presAssocID="{31662F81-93A1-4C37-BE6D-F55D75AA931E}" presName="hierRoot3" presStyleCnt="0"/>
      <dgm:spPr/>
    </dgm:pt>
    <dgm:pt modelId="{392BA6E0-A649-4DF8-82EB-F42D97943BC5}" type="pres">
      <dgm:prSet presAssocID="{31662F81-93A1-4C37-BE6D-F55D75AA931E}" presName="composite3" presStyleCnt="0"/>
      <dgm:spPr/>
    </dgm:pt>
    <dgm:pt modelId="{F9FBE758-3363-4006-996D-2D236A6F9B68}" type="pres">
      <dgm:prSet presAssocID="{31662F81-93A1-4C37-BE6D-F55D75AA931E}" presName="background3" presStyleLbl="node3" presStyleIdx="1" presStyleCnt="4"/>
      <dgm:spPr>
        <a:xfrm>
          <a:off x="1404282"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CBFEA6C5-D92B-4D9E-9EF6-11145B92283B}" type="pres">
      <dgm:prSet presAssocID="{31662F81-93A1-4C37-BE6D-F55D75AA931E}" presName="text3" presStyleLbl="fgAcc3" presStyleIdx="1" presStyleCnt="4">
        <dgm:presLayoutVars>
          <dgm:chPref val="3"/>
        </dgm:presLayoutVars>
      </dgm:prSet>
      <dgm:spPr>
        <a:prstGeom prst="roundRect">
          <a:avLst>
            <a:gd name="adj" fmla="val 10000"/>
          </a:avLst>
        </a:prstGeom>
      </dgm:spPr>
      <dgm:t>
        <a:bodyPr/>
        <a:lstStyle/>
        <a:p>
          <a:endParaRPr lang="en-GB"/>
        </a:p>
      </dgm:t>
    </dgm:pt>
    <dgm:pt modelId="{2E0F389C-48DB-4E99-BDCB-245E3639319E}" type="pres">
      <dgm:prSet presAssocID="{31662F81-93A1-4C37-BE6D-F55D75AA931E}" presName="hierChild4" presStyleCnt="0"/>
      <dgm:spPr/>
    </dgm:pt>
    <dgm:pt modelId="{2784BC90-AAE5-4D73-9A68-F042CBF238DE}" type="pres">
      <dgm:prSet presAssocID="{366FBF07-EB78-4AC9-BAC6-63AD066D7B77}" presName="Name17" presStyleLbl="parChTrans1D3" presStyleIdx="2" presStyleCnt="4"/>
      <dgm:spPr>
        <a:custGeom>
          <a:avLst/>
          <a:gdLst/>
          <a:ahLst/>
          <a:cxnLst/>
          <a:rect l="0" t="0" r="0" b="0"/>
          <a:pathLst>
            <a:path>
              <a:moveTo>
                <a:pt x="0" y="0"/>
              </a:moveTo>
              <a:lnTo>
                <a:pt x="0" y="227456"/>
              </a:lnTo>
              <a:lnTo>
                <a:pt x="1402675" y="227456"/>
              </a:lnTo>
              <a:lnTo>
                <a:pt x="1402675" y="333772"/>
              </a:lnTo>
            </a:path>
          </a:pathLst>
        </a:custGeom>
      </dgm:spPr>
      <dgm:t>
        <a:bodyPr/>
        <a:lstStyle/>
        <a:p>
          <a:endParaRPr lang="en-GB"/>
        </a:p>
      </dgm:t>
    </dgm:pt>
    <dgm:pt modelId="{7A307984-87C0-49E6-A1ED-1ECE3A9DAC2A}" type="pres">
      <dgm:prSet presAssocID="{8F6F2031-ED20-4118-86C9-2FA3BB98231C}" presName="hierRoot3" presStyleCnt="0"/>
      <dgm:spPr/>
    </dgm:pt>
    <dgm:pt modelId="{E8256D51-8C86-43BD-8EAD-B968633A3627}" type="pres">
      <dgm:prSet presAssocID="{8F6F2031-ED20-4118-86C9-2FA3BB98231C}" presName="composite3" presStyleCnt="0"/>
      <dgm:spPr/>
    </dgm:pt>
    <dgm:pt modelId="{50EA93E2-C66D-45B0-B479-27665FA8760D}" type="pres">
      <dgm:prSet presAssocID="{8F6F2031-ED20-4118-86C9-2FA3BB98231C}" presName="background3" presStyleLbl="node3" presStyleIdx="2" presStyleCnt="4"/>
      <dgm:spPr>
        <a:xfrm>
          <a:off x="280695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C608B0FE-2D96-4039-81E3-48B074ADCEEF}" type="pres">
      <dgm:prSet presAssocID="{8F6F2031-ED20-4118-86C9-2FA3BB98231C}" presName="text3" presStyleLbl="fgAcc3" presStyleIdx="2" presStyleCnt="4">
        <dgm:presLayoutVars>
          <dgm:chPref val="3"/>
        </dgm:presLayoutVars>
      </dgm:prSet>
      <dgm:spPr>
        <a:prstGeom prst="roundRect">
          <a:avLst>
            <a:gd name="adj" fmla="val 10000"/>
          </a:avLst>
        </a:prstGeom>
      </dgm:spPr>
      <dgm:t>
        <a:bodyPr/>
        <a:lstStyle/>
        <a:p>
          <a:endParaRPr lang="en-GB"/>
        </a:p>
      </dgm:t>
    </dgm:pt>
    <dgm:pt modelId="{18F49ADD-76E4-4C8C-A64F-162D715755FB}" type="pres">
      <dgm:prSet presAssocID="{8F6F2031-ED20-4118-86C9-2FA3BB98231C}" presName="hierChild4" presStyleCnt="0"/>
      <dgm:spPr/>
    </dgm:pt>
    <dgm:pt modelId="{D59DA3D8-0CB5-4E16-9FC9-A19D518D6A4C}" type="pres">
      <dgm:prSet presAssocID="{D5A1800A-C979-4092-821E-3B765CD0AD4F}" presName="Name10" presStyleLbl="parChTrans1D2" presStyleIdx="1" presStyleCnt="2"/>
      <dgm:spPr>
        <a:custGeom>
          <a:avLst/>
          <a:gdLst/>
          <a:ahLst/>
          <a:cxnLst/>
          <a:rect l="0" t="0" r="0" b="0"/>
          <a:pathLst>
            <a:path>
              <a:moveTo>
                <a:pt x="0" y="0"/>
              </a:moveTo>
              <a:lnTo>
                <a:pt x="0" y="227456"/>
              </a:lnTo>
              <a:lnTo>
                <a:pt x="1402675" y="227456"/>
              </a:lnTo>
              <a:lnTo>
                <a:pt x="1402675" y="333772"/>
              </a:lnTo>
            </a:path>
          </a:pathLst>
        </a:custGeom>
      </dgm:spPr>
      <dgm:t>
        <a:bodyPr/>
        <a:lstStyle/>
        <a:p>
          <a:endParaRPr lang="en-GB"/>
        </a:p>
      </dgm:t>
    </dgm:pt>
    <dgm:pt modelId="{7FB74BDF-6AB4-4185-B0A5-DAE8053404AA}" type="pres">
      <dgm:prSet presAssocID="{F2965C7C-98A4-4FF7-9116-67A6C166A44B}" presName="hierRoot2" presStyleCnt="0"/>
      <dgm:spPr/>
    </dgm:pt>
    <dgm:pt modelId="{28752335-8F19-4876-96FA-9CB4503D862B}" type="pres">
      <dgm:prSet presAssocID="{F2965C7C-98A4-4FF7-9116-67A6C166A44B}" presName="composite2" presStyleCnt="0"/>
      <dgm:spPr/>
    </dgm:pt>
    <dgm:pt modelId="{89B21F8D-C043-4A52-9620-0A8C30C7E915}" type="pres">
      <dgm:prSet presAssocID="{F2965C7C-98A4-4FF7-9116-67A6C166A44B}" presName="background2" presStyleLbl="node2" presStyleIdx="1" presStyleCnt="2"/>
      <dgm:spPr>
        <a:xfrm>
          <a:off x="4209633" y="1175253"/>
          <a:ext cx="1147643" cy="72875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1CBF5857-6D4E-4017-88F9-CB37D60D1FD1}" type="pres">
      <dgm:prSet presAssocID="{F2965C7C-98A4-4FF7-9116-67A6C166A44B}" presName="text2" presStyleLbl="fgAcc2" presStyleIdx="1" presStyleCnt="2">
        <dgm:presLayoutVars>
          <dgm:chPref val="3"/>
        </dgm:presLayoutVars>
      </dgm:prSet>
      <dgm:spPr>
        <a:prstGeom prst="roundRect">
          <a:avLst>
            <a:gd name="adj" fmla="val 10000"/>
          </a:avLst>
        </a:prstGeom>
      </dgm:spPr>
      <dgm:t>
        <a:bodyPr/>
        <a:lstStyle/>
        <a:p>
          <a:endParaRPr lang="en-GB"/>
        </a:p>
      </dgm:t>
    </dgm:pt>
    <dgm:pt modelId="{BF37FD13-EAAF-4BB4-91E3-3506299926B2}" type="pres">
      <dgm:prSet presAssocID="{F2965C7C-98A4-4FF7-9116-67A6C166A44B}" presName="hierChild3" presStyleCnt="0"/>
      <dgm:spPr/>
    </dgm:pt>
    <dgm:pt modelId="{E1FCDFD1-DB34-4F05-B24B-8ACD529EAF93}" type="pres">
      <dgm:prSet presAssocID="{863553F9-0F96-4B89-BD79-89CBBCB4D94C}" presName="Name17" presStyleLbl="parChTrans1D3" presStyleIdx="3" presStyleCnt="4"/>
      <dgm:spPr>
        <a:custGeom>
          <a:avLst/>
          <a:gdLst/>
          <a:ahLst/>
          <a:cxnLst/>
          <a:rect l="0" t="0" r="0" b="0"/>
          <a:pathLst>
            <a:path>
              <a:moveTo>
                <a:pt x="45720" y="0"/>
              </a:moveTo>
              <a:lnTo>
                <a:pt x="45720" y="333772"/>
              </a:lnTo>
            </a:path>
          </a:pathLst>
        </a:custGeom>
      </dgm:spPr>
      <dgm:t>
        <a:bodyPr/>
        <a:lstStyle/>
        <a:p>
          <a:endParaRPr lang="en-GB"/>
        </a:p>
      </dgm:t>
    </dgm:pt>
    <dgm:pt modelId="{64B55E27-B9CD-45AB-8FB2-F4CE4EBF5824}" type="pres">
      <dgm:prSet presAssocID="{8723A4A4-CECC-41FF-BA1C-363BCA5E5C40}" presName="hierRoot3" presStyleCnt="0"/>
      <dgm:spPr/>
    </dgm:pt>
    <dgm:pt modelId="{FFBA910D-D962-47B6-929D-222CCDBEDC00}" type="pres">
      <dgm:prSet presAssocID="{8723A4A4-CECC-41FF-BA1C-363BCA5E5C40}" presName="composite3" presStyleCnt="0"/>
      <dgm:spPr/>
    </dgm:pt>
    <dgm:pt modelId="{404093EE-5808-423A-83F4-BEC6D111408D}" type="pres">
      <dgm:prSet presAssocID="{8723A4A4-CECC-41FF-BA1C-363BCA5E5C40}" presName="background3" presStyleLbl="node3" presStyleIdx="3" presStyleCnt="4"/>
      <dgm:spPr>
        <a:xfrm>
          <a:off x="4209633"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71F57C9C-5B9C-45A6-8DDD-B5A2C78464A2}" type="pres">
      <dgm:prSet presAssocID="{8723A4A4-CECC-41FF-BA1C-363BCA5E5C40}" presName="text3" presStyleLbl="fgAcc3" presStyleIdx="3" presStyleCnt="4">
        <dgm:presLayoutVars>
          <dgm:chPref val="3"/>
        </dgm:presLayoutVars>
      </dgm:prSet>
      <dgm:spPr>
        <a:prstGeom prst="roundRect">
          <a:avLst>
            <a:gd name="adj" fmla="val 10000"/>
          </a:avLst>
        </a:prstGeom>
      </dgm:spPr>
      <dgm:t>
        <a:bodyPr/>
        <a:lstStyle/>
        <a:p>
          <a:endParaRPr lang="en-GB"/>
        </a:p>
      </dgm:t>
    </dgm:pt>
    <dgm:pt modelId="{A1023D5A-2946-4EEF-950A-30E13B31BB6D}" type="pres">
      <dgm:prSet presAssocID="{8723A4A4-CECC-41FF-BA1C-363BCA5E5C40}" presName="hierChild4" presStyleCnt="0"/>
      <dgm:spPr/>
    </dgm:pt>
  </dgm:ptLst>
  <dgm:cxnLst>
    <dgm:cxn modelId="{A6690C33-7331-4A55-807D-114BC1999740}" type="presOf" srcId="{450CD4A1-9F1F-496E-ABCA-B01475061ECD}" destId="{D58CE992-AA75-424A-AC22-292F36358696}" srcOrd="0" destOrd="0" presId="urn:microsoft.com/office/officeart/2005/8/layout/hierarchy1"/>
    <dgm:cxn modelId="{957F1C4B-0442-4B61-B367-EAE27D6E8308}" srcId="{450CD4A1-9F1F-496E-ABCA-B01475061ECD}" destId="{8F6F2031-ED20-4118-86C9-2FA3BB98231C}" srcOrd="2" destOrd="0" parTransId="{366FBF07-EB78-4AC9-BAC6-63AD066D7B77}" sibTransId="{7AB5BE94-AC0D-4FD8-B581-14D8631BCBEE}"/>
    <dgm:cxn modelId="{F93D08A5-2679-4EBA-BCB0-FA60D9DEEF4C}" type="presOf" srcId="{8F6F2031-ED20-4118-86C9-2FA3BB98231C}" destId="{C608B0FE-2D96-4039-81E3-48B074ADCEEF}" srcOrd="0" destOrd="0" presId="urn:microsoft.com/office/officeart/2005/8/layout/hierarchy1"/>
    <dgm:cxn modelId="{2995FD0C-D950-4F1A-9FF9-C1110C1C02F2}" type="presOf" srcId="{D5A1800A-C979-4092-821E-3B765CD0AD4F}" destId="{D59DA3D8-0CB5-4E16-9FC9-A19D518D6A4C}" srcOrd="0" destOrd="0" presId="urn:microsoft.com/office/officeart/2005/8/layout/hierarchy1"/>
    <dgm:cxn modelId="{BFDAB5AA-577D-4C9E-BE9B-94483E40B276}" srcId="{A52A3A22-3E80-44DF-9BA8-AFF945B9DC6C}" destId="{E216B803-E9BB-4233-962D-523285F34654}" srcOrd="0" destOrd="0" parTransId="{2AAB6DE4-C840-4352-B7B4-746728A9A887}" sibTransId="{6CC7C6E0-A331-4DF7-80B0-665EB9D66A9E}"/>
    <dgm:cxn modelId="{FEEC1095-BFBC-4C3F-8BCA-B163B792E99B}" type="presOf" srcId="{B47EB4FD-BD60-4D1E-BBC3-D92B0E5EC6CE}" destId="{504B75E4-05D3-4DDF-94EB-4515BAE0849A}" srcOrd="0" destOrd="0" presId="urn:microsoft.com/office/officeart/2005/8/layout/hierarchy1"/>
    <dgm:cxn modelId="{EEA7B28F-031F-48D5-AAFD-9C10A16CBFBF}" srcId="{E216B803-E9BB-4233-962D-523285F34654}" destId="{F2965C7C-98A4-4FF7-9116-67A6C166A44B}" srcOrd="1" destOrd="0" parTransId="{D5A1800A-C979-4092-821E-3B765CD0AD4F}" sibTransId="{96610987-6F24-4666-8293-1AC7EB47EC4E}"/>
    <dgm:cxn modelId="{6F70E31D-0C16-48C9-B01E-7275E439D5E8}" type="presOf" srcId="{F2965C7C-98A4-4FF7-9116-67A6C166A44B}" destId="{1CBF5857-6D4E-4017-88F9-CB37D60D1FD1}" srcOrd="0" destOrd="0" presId="urn:microsoft.com/office/officeart/2005/8/layout/hierarchy1"/>
    <dgm:cxn modelId="{BFE646E3-C506-400E-AC73-7F124BF3B911}" type="presOf" srcId="{E216B803-E9BB-4233-962D-523285F34654}" destId="{5AA8AD12-2B7E-4675-8193-C42C11854AF6}" srcOrd="0" destOrd="0" presId="urn:microsoft.com/office/officeart/2005/8/layout/hierarchy1"/>
    <dgm:cxn modelId="{5A1015AC-E750-4D4D-92BA-79AB1DFB4BA4}" type="presOf" srcId="{ADA4C703-AB07-455E-B2F2-FEFAD833596B}" destId="{86EB5E03-D7D4-4F42-9D2B-184B35D9B597}" srcOrd="0" destOrd="0" presId="urn:microsoft.com/office/officeart/2005/8/layout/hierarchy1"/>
    <dgm:cxn modelId="{D1F4B083-ABDB-468D-82E3-2DAC59E185FB}" type="presOf" srcId="{366FBF07-EB78-4AC9-BAC6-63AD066D7B77}" destId="{2784BC90-AAE5-4D73-9A68-F042CBF238DE}" srcOrd="0" destOrd="0" presId="urn:microsoft.com/office/officeart/2005/8/layout/hierarchy1"/>
    <dgm:cxn modelId="{5836F427-A498-4989-8ED9-7D6EE4A8ECCD}" type="presOf" srcId="{863553F9-0F96-4B89-BD79-89CBBCB4D94C}" destId="{E1FCDFD1-DB34-4F05-B24B-8ACD529EAF93}" srcOrd="0" destOrd="0" presId="urn:microsoft.com/office/officeart/2005/8/layout/hierarchy1"/>
    <dgm:cxn modelId="{555BE996-3E07-4456-9487-9A2753AAE777}" type="presOf" srcId="{8723A4A4-CECC-41FF-BA1C-363BCA5E5C40}" destId="{71F57C9C-5B9C-45A6-8DDD-B5A2C78464A2}" srcOrd="0" destOrd="0" presId="urn:microsoft.com/office/officeart/2005/8/layout/hierarchy1"/>
    <dgm:cxn modelId="{3B9C7927-F295-42DC-B366-7B4A8727D6FB}" srcId="{E216B803-E9BB-4233-962D-523285F34654}" destId="{450CD4A1-9F1F-496E-ABCA-B01475061ECD}" srcOrd="0" destOrd="0" parTransId="{ADA4C703-AB07-455E-B2F2-FEFAD833596B}" sibTransId="{3D91C6A0-9F60-4022-B4CE-9CA3423245CB}"/>
    <dgm:cxn modelId="{94F46368-0F8B-45CD-9498-E3C3B5276265}" type="presOf" srcId="{A52A3A22-3E80-44DF-9BA8-AFF945B9DC6C}" destId="{B9DF4BDA-38C5-441D-8104-406E509CEBD6}" srcOrd="0" destOrd="0" presId="urn:microsoft.com/office/officeart/2005/8/layout/hierarchy1"/>
    <dgm:cxn modelId="{01D9D6D9-0254-4020-809D-C23F70C33AFB}" srcId="{450CD4A1-9F1F-496E-ABCA-B01475061ECD}" destId="{B47EB4FD-BD60-4D1E-BBC3-D92B0E5EC6CE}" srcOrd="0" destOrd="0" parTransId="{F2436B5C-8605-47EB-9BA7-D3B70E05320D}" sibTransId="{18BF8064-5213-42BC-8E9E-3A4E9B4882A8}"/>
    <dgm:cxn modelId="{B72246A8-7DA1-48A3-9A86-58C4929AE8BF}" srcId="{450CD4A1-9F1F-496E-ABCA-B01475061ECD}" destId="{31662F81-93A1-4C37-BE6D-F55D75AA931E}" srcOrd="1" destOrd="0" parTransId="{FEA5FC1F-589F-4870-8D7D-21C51B7C7E83}" sibTransId="{07773E29-B7EF-43F1-A32A-685D53EA06E1}"/>
    <dgm:cxn modelId="{5A303A07-132A-46BB-97A0-A1EB24BB10EF}" type="presOf" srcId="{F2436B5C-8605-47EB-9BA7-D3B70E05320D}" destId="{A2B71391-0200-4E2E-A276-23BFFDCB2FE5}" srcOrd="0" destOrd="0" presId="urn:microsoft.com/office/officeart/2005/8/layout/hierarchy1"/>
    <dgm:cxn modelId="{FEDC5DBE-EAD5-4FF9-8392-A423141CFEE0}" type="presOf" srcId="{31662F81-93A1-4C37-BE6D-F55D75AA931E}" destId="{CBFEA6C5-D92B-4D9E-9EF6-11145B92283B}" srcOrd="0" destOrd="0" presId="urn:microsoft.com/office/officeart/2005/8/layout/hierarchy1"/>
    <dgm:cxn modelId="{6AB3F703-51CF-4191-8EEB-1C1B377C610F}" type="presOf" srcId="{FEA5FC1F-589F-4870-8D7D-21C51B7C7E83}" destId="{39814D82-AB3A-4BC3-9460-093243937E6C}" srcOrd="0" destOrd="0" presId="urn:microsoft.com/office/officeart/2005/8/layout/hierarchy1"/>
    <dgm:cxn modelId="{6EADEBEC-9B9E-4E46-BFF1-4739096BFA99}" srcId="{F2965C7C-98A4-4FF7-9116-67A6C166A44B}" destId="{8723A4A4-CECC-41FF-BA1C-363BCA5E5C40}" srcOrd="0" destOrd="0" parTransId="{863553F9-0F96-4B89-BD79-89CBBCB4D94C}" sibTransId="{DB7F0D7C-30B6-4E36-A21C-780A7DDA9A23}"/>
    <dgm:cxn modelId="{5B191371-EE28-4F9E-893D-AACF5ED13D05}" type="presParOf" srcId="{B9DF4BDA-38C5-441D-8104-406E509CEBD6}" destId="{180A6B32-3F92-445B-AC67-BCA7C4E2A587}" srcOrd="0" destOrd="0" presId="urn:microsoft.com/office/officeart/2005/8/layout/hierarchy1"/>
    <dgm:cxn modelId="{7B97F6AA-9435-4DC0-A5E1-55E039CC8F35}" type="presParOf" srcId="{180A6B32-3F92-445B-AC67-BCA7C4E2A587}" destId="{D495A710-820E-4B2F-A7DB-76DED90B3486}" srcOrd="0" destOrd="0" presId="urn:microsoft.com/office/officeart/2005/8/layout/hierarchy1"/>
    <dgm:cxn modelId="{5776584E-0621-42E0-91D6-CD2EB8C53BBC}" type="presParOf" srcId="{D495A710-820E-4B2F-A7DB-76DED90B3486}" destId="{813ADF1F-725B-4497-A413-3983AE84830D}" srcOrd="0" destOrd="0" presId="urn:microsoft.com/office/officeart/2005/8/layout/hierarchy1"/>
    <dgm:cxn modelId="{94343FEC-AB49-4D74-BE36-DE2DF85941AA}" type="presParOf" srcId="{D495A710-820E-4B2F-A7DB-76DED90B3486}" destId="{5AA8AD12-2B7E-4675-8193-C42C11854AF6}" srcOrd="1" destOrd="0" presId="urn:microsoft.com/office/officeart/2005/8/layout/hierarchy1"/>
    <dgm:cxn modelId="{812F462B-D617-48E7-90D8-CEBF9A70E557}" type="presParOf" srcId="{180A6B32-3F92-445B-AC67-BCA7C4E2A587}" destId="{89CE1D70-075B-46F5-96C9-C90909C8F0EF}" srcOrd="1" destOrd="0" presId="urn:microsoft.com/office/officeart/2005/8/layout/hierarchy1"/>
    <dgm:cxn modelId="{EF547F3F-0626-47CE-B1AD-DF56B2924703}" type="presParOf" srcId="{89CE1D70-075B-46F5-96C9-C90909C8F0EF}" destId="{86EB5E03-D7D4-4F42-9D2B-184B35D9B597}" srcOrd="0" destOrd="0" presId="urn:microsoft.com/office/officeart/2005/8/layout/hierarchy1"/>
    <dgm:cxn modelId="{24C8A2D8-F917-4DE1-86ED-07F29E13C8FD}" type="presParOf" srcId="{89CE1D70-075B-46F5-96C9-C90909C8F0EF}" destId="{883CB26E-4D2C-4697-8FA2-6B4752C0F950}" srcOrd="1" destOrd="0" presId="urn:microsoft.com/office/officeart/2005/8/layout/hierarchy1"/>
    <dgm:cxn modelId="{90204E35-CA58-42DE-9C9A-B6FBF02E82E7}" type="presParOf" srcId="{883CB26E-4D2C-4697-8FA2-6B4752C0F950}" destId="{D443122B-37A6-455A-8C83-5279B810292E}" srcOrd="0" destOrd="0" presId="urn:microsoft.com/office/officeart/2005/8/layout/hierarchy1"/>
    <dgm:cxn modelId="{596A37AC-222C-4017-A597-E496611B5B6A}" type="presParOf" srcId="{D443122B-37A6-455A-8C83-5279B810292E}" destId="{9589F56F-E7CE-426A-AF49-E98D295F8C74}" srcOrd="0" destOrd="0" presId="urn:microsoft.com/office/officeart/2005/8/layout/hierarchy1"/>
    <dgm:cxn modelId="{B7335B29-C5AD-49FF-A316-B532ED2DFC59}" type="presParOf" srcId="{D443122B-37A6-455A-8C83-5279B810292E}" destId="{D58CE992-AA75-424A-AC22-292F36358696}" srcOrd="1" destOrd="0" presId="urn:microsoft.com/office/officeart/2005/8/layout/hierarchy1"/>
    <dgm:cxn modelId="{98FBA532-34FA-42E9-8330-B39ED1E30754}" type="presParOf" srcId="{883CB26E-4D2C-4697-8FA2-6B4752C0F950}" destId="{0066BE5E-18E9-405C-85F9-543800023C46}" srcOrd="1" destOrd="0" presId="urn:microsoft.com/office/officeart/2005/8/layout/hierarchy1"/>
    <dgm:cxn modelId="{F1D612B6-1FEE-4153-9710-BCBAF6576196}" type="presParOf" srcId="{0066BE5E-18E9-405C-85F9-543800023C46}" destId="{A2B71391-0200-4E2E-A276-23BFFDCB2FE5}" srcOrd="0" destOrd="0" presId="urn:microsoft.com/office/officeart/2005/8/layout/hierarchy1"/>
    <dgm:cxn modelId="{FFFFD22A-A15F-4017-A939-63E45AD5D1F6}" type="presParOf" srcId="{0066BE5E-18E9-405C-85F9-543800023C46}" destId="{4B520D6C-3430-4BA6-860E-90946E2D68E5}" srcOrd="1" destOrd="0" presId="urn:microsoft.com/office/officeart/2005/8/layout/hierarchy1"/>
    <dgm:cxn modelId="{1E2447F1-2A15-452B-9F7B-54339AB8A1EB}" type="presParOf" srcId="{4B520D6C-3430-4BA6-860E-90946E2D68E5}" destId="{BDC51648-1883-49DA-A30B-15EEA05C6556}" srcOrd="0" destOrd="0" presId="urn:microsoft.com/office/officeart/2005/8/layout/hierarchy1"/>
    <dgm:cxn modelId="{6DFDBFBE-D5DD-4AE4-9EDA-22403DC42C07}" type="presParOf" srcId="{BDC51648-1883-49DA-A30B-15EEA05C6556}" destId="{3C2A7560-5E23-4C1F-A653-709C816E3C41}" srcOrd="0" destOrd="0" presId="urn:microsoft.com/office/officeart/2005/8/layout/hierarchy1"/>
    <dgm:cxn modelId="{53B273D1-13D5-44FB-9E6D-44792EF80DC5}" type="presParOf" srcId="{BDC51648-1883-49DA-A30B-15EEA05C6556}" destId="{504B75E4-05D3-4DDF-94EB-4515BAE0849A}" srcOrd="1" destOrd="0" presId="urn:microsoft.com/office/officeart/2005/8/layout/hierarchy1"/>
    <dgm:cxn modelId="{56B8BD9E-0C37-402C-8115-F0CB07CF51A3}" type="presParOf" srcId="{4B520D6C-3430-4BA6-860E-90946E2D68E5}" destId="{A014C914-C638-4C39-A7DC-46588210851F}" srcOrd="1" destOrd="0" presId="urn:microsoft.com/office/officeart/2005/8/layout/hierarchy1"/>
    <dgm:cxn modelId="{FECFFD1C-3892-46F0-A7FB-784DF8A506D3}" type="presParOf" srcId="{0066BE5E-18E9-405C-85F9-543800023C46}" destId="{39814D82-AB3A-4BC3-9460-093243937E6C}" srcOrd="2" destOrd="0" presId="urn:microsoft.com/office/officeart/2005/8/layout/hierarchy1"/>
    <dgm:cxn modelId="{32DF140D-61D2-46F5-9C5C-24995D25175E}" type="presParOf" srcId="{0066BE5E-18E9-405C-85F9-543800023C46}" destId="{72584438-6E57-4425-B489-FC74C7651D36}" srcOrd="3" destOrd="0" presId="urn:microsoft.com/office/officeart/2005/8/layout/hierarchy1"/>
    <dgm:cxn modelId="{A9293F6D-B51D-499E-AE01-C701EDFF4A70}" type="presParOf" srcId="{72584438-6E57-4425-B489-FC74C7651D36}" destId="{392BA6E0-A649-4DF8-82EB-F42D97943BC5}" srcOrd="0" destOrd="0" presId="urn:microsoft.com/office/officeart/2005/8/layout/hierarchy1"/>
    <dgm:cxn modelId="{4975F27E-0919-43E9-B29A-8C49FCEC062B}" type="presParOf" srcId="{392BA6E0-A649-4DF8-82EB-F42D97943BC5}" destId="{F9FBE758-3363-4006-996D-2D236A6F9B68}" srcOrd="0" destOrd="0" presId="urn:microsoft.com/office/officeart/2005/8/layout/hierarchy1"/>
    <dgm:cxn modelId="{5590CA99-DF8F-4880-92DF-665FE81E01AA}" type="presParOf" srcId="{392BA6E0-A649-4DF8-82EB-F42D97943BC5}" destId="{CBFEA6C5-D92B-4D9E-9EF6-11145B92283B}" srcOrd="1" destOrd="0" presId="urn:microsoft.com/office/officeart/2005/8/layout/hierarchy1"/>
    <dgm:cxn modelId="{F6EB3670-BA2D-43D2-939E-487A8C420359}" type="presParOf" srcId="{72584438-6E57-4425-B489-FC74C7651D36}" destId="{2E0F389C-48DB-4E99-BDCB-245E3639319E}" srcOrd="1" destOrd="0" presId="urn:microsoft.com/office/officeart/2005/8/layout/hierarchy1"/>
    <dgm:cxn modelId="{8612A059-515E-420D-B492-26A3BA1DFE8B}" type="presParOf" srcId="{0066BE5E-18E9-405C-85F9-543800023C46}" destId="{2784BC90-AAE5-4D73-9A68-F042CBF238DE}" srcOrd="4" destOrd="0" presId="urn:microsoft.com/office/officeart/2005/8/layout/hierarchy1"/>
    <dgm:cxn modelId="{71C3AA68-2048-4EC2-84F7-F6E5D4B400E1}" type="presParOf" srcId="{0066BE5E-18E9-405C-85F9-543800023C46}" destId="{7A307984-87C0-49E6-A1ED-1ECE3A9DAC2A}" srcOrd="5" destOrd="0" presId="urn:microsoft.com/office/officeart/2005/8/layout/hierarchy1"/>
    <dgm:cxn modelId="{8EA23A16-F545-46D6-8EF9-B0BDC674AA04}" type="presParOf" srcId="{7A307984-87C0-49E6-A1ED-1ECE3A9DAC2A}" destId="{E8256D51-8C86-43BD-8EAD-B968633A3627}" srcOrd="0" destOrd="0" presId="urn:microsoft.com/office/officeart/2005/8/layout/hierarchy1"/>
    <dgm:cxn modelId="{B32A3D19-FACA-446D-B8BB-AA87A4CDA542}" type="presParOf" srcId="{E8256D51-8C86-43BD-8EAD-B968633A3627}" destId="{50EA93E2-C66D-45B0-B479-27665FA8760D}" srcOrd="0" destOrd="0" presId="urn:microsoft.com/office/officeart/2005/8/layout/hierarchy1"/>
    <dgm:cxn modelId="{C616E2D9-30F2-4B6B-BF1C-28CCA6305B05}" type="presParOf" srcId="{E8256D51-8C86-43BD-8EAD-B968633A3627}" destId="{C608B0FE-2D96-4039-81E3-48B074ADCEEF}" srcOrd="1" destOrd="0" presId="urn:microsoft.com/office/officeart/2005/8/layout/hierarchy1"/>
    <dgm:cxn modelId="{DD26CF0E-2D6F-49F3-BD4E-CB32C1776D03}" type="presParOf" srcId="{7A307984-87C0-49E6-A1ED-1ECE3A9DAC2A}" destId="{18F49ADD-76E4-4C8C-A64F-162D715755FB}" srcOrd="1" destOrd="0" presId="urn:microsoft.com/office/officeart/2005/8/layout/hierarchy1"/>
    <dgm:cxn modelId="{1CAE028A-76A2-4367-9C32-D545C4C62D8D}" type="presParOf" srcId="{89CE1D70-075B-46F5-96C9-C90909C8F0EF}" destId="{D59DA3D8-0CB5-4E16-9FC9-A19D518D6A4C}" srcOrd="2" destOrd="0" presId="urn:microsoft.com/office/officeart/2005/8/layout/hierarchy1"/>
    <dgm:cxn modelId="{AC6A430F-1925-456F-93F7-C5C1FAED11AB}" type="presParOf" srcId="{89CE1D70-075B-46F5-96C9-C90909C8F0EF}" destId="{7FB74BDF-6AB4-4185-B0A5-DAE8053404AA}" srcOrd="3" destOrd="0" presId="urn:microsoft.com/office/officeart/2005/8/layout/hierarchy1"/>
    <dgm:cxn modelId="{A3D9AAF2-A5AF-4733-AB3D-3B89AF6D4790}" type="presParOf" srcId="{7FB74BDF-6AB4-4185-B0A5-DAE8053404AA}" destId="{28752335-8F19-4876-96FA-9CB4503D862B}" srcOrd="0" destOrd="0" presId="urn:microsoft.com/office/officeart/2005/8/layout/hierarchy1"/>
    <dgm:cxn modelId="{1CE7FB4E-5F0C-4D48-9A87-95CABE09991A}" type="presParOf" srcId="{28752335-8F19-4876-96FA-9CB4503D862B}" destId="{89B21F8D-C043-4A52-9620-0A8C30C7E915}" srcOrd="0" destOrd="0" presId="urn:microsoft.com/office/officeart/2005/8/layout/hierarchy1"/>
    <dgm:cxn modelId="{53ED72E1-CC97-4D37-B503-A4421E4D68A7}" type="presParOf" srcId="{28752335-8F19-4876-96FA-9CB4503D862B}" destId="{1CBF5857-6D4E-4017-88F9-CB37D60D1FD1}" srcOrd="1" destOrd="0" presId="urn:microsoft.com/office/officeart/2005/8/layout/hierarchy1"/>
    <dgm:cxn modelId="{CE0A61A6-EA7E-43AD-883C-64F1D054D50D}" type="presParOf" srcId="{7FB74BDF-6AB4-4185-B0A5-DAE8053404AA}" destId="{BF37FD13-EAAF-4BB4-91E3-3506299926B2}" srcOrd="1" destOrd="0" presId="urn:microsoft.com/office/officeart/2005/8/layout/hierarchy1"/>
    <dgm:cxn modelId="{B557DA0C-D758-4C9D-AAE4-836C863C4273}" type="presParOf" srcId="{BF37FD13-EAAF-4BB4-91E3-3506299926B2}" destId="{E1FCDFD1-DB34-4F05-B24B-8ACD529EAF93}" srcOrd="0" destOrd="0" presId="urn:microsoft.com/office/officeart/2005/8/layout/hierarchy1"/>
    <dgm:cxn modelId="{11D8AC59-D711-443E-8198-295E0EDF9967}" type="presParOf" srcId="{BF37FD13-EAAF-4BB4-91E3-3506299926B2}" destId="{64B55E27-B9CD-45AB-8FB2-F4CE4EBF5824}" srcOrd="1" destOrd="0" presId="urn:microsoft.com/office/officeart/2005/8/layout/hierarchy1"/>
    <dgm:cxn modelId="{FFF6971A-A55E-4BFD-A5DC-182A8A2736C0}" type="presParOf" srcId="{64B55E27-B9CD-45AB-8FB2-F4CE4EBF5824}" destId="{FFBA910D-D962-47B6-929D-222CCDBEDC00}" srcOrd="0" destOrd="0" presId="urn:microsoft.com/office/officeart/2005/8/layout/hierarchy1"/>
    <dgm:cxn modelId="{75EFEB6C-FE6E-4B49-BC25-E88B123CCAC0}" type="presParOf" srcId="{FFBA910D-D962-47B6-929D-222CCDBEDC00}" destId="{404093EE-5808-423A-83F4-BEC6D111408D}" srcOrd="0" destOrd="0" presId="urn:microsoft.com/office/officeart/2005/8/layout/hierarchy1"/>
    <dgm:cxn modelId="{75F4D3D2-838D-4998-879F-2CAD2E93C8A8}" type="presParOf" srcId="{FFBA910D-D962-47B6-929D-222CCDBEDC00}" destId="{71F57C9C-5B9C-45A6-8DDD-B5A2C78464A2}" srcOrd="1" destOrd="0" presId="urn:microsoft.com/office/officeart/2005/8/layout/hierarchy1"/>
    <dgm:cxn modelId="{4310BA67-4579-47FE-A8DD-C4806A7FF398}" type="presParOf" srcId="{64B55E27-B9CD-45AB-8FB2-F4CE4EBF5824}" destId="{A1023D5A-2946-4EEF-950A-30E13B31BB6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FCDFD1-DB34-4F05-B24B-8ACD529EAF93}">
      <dsp:nvSpPr>
        <dsp:cNvPr id="0" name=""/>
        <dsp:cNvSpPr/>
      </dsp:nvSpPr>
      <dsp:spPr>
        <a:xfrm>
          <a:off x="4737735" y="1904006"/>
          <a:ext cx="91440" cy="333772"/>
        </a:xfrm>
        <a:custGeom>
          <a:avLst/>
          <a:gdLst/>
          <a:ahLst/>
          <a:cxnLst/>
          <a:rect l="0" t="0" r="0" b="0"/>
          <a:pathLst>
            <a:path>
              <a:moveTo>
                <a:pt x="45720" y="0"/>
              </a:moveTo>
              <a:lnTo>
                <a:pt x="45720"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DA3D8-0CB5-4E16-9FC9-A19D518D6A4C}">
      <dsp:nvSpPr>
        <dsp:cNvPr id="0" name=""/>
        <dsp:cNvSpPr/>
      </dsp:nvSpPr>
      <dsp:spPr>
        <a:xfrm>
          <a:off x="3380779" y="841480"/>
          <a:ext cx="1402675" cy="333772"/>
        </a:xfrm>
        <a:custGeom>
          <a:avLst/>
          <a:gdLst/>
          <a:ahLst/>
          <a:cxnLst/>
          <a:rect l="0" t="0" r="0" b="0"/>
          <a:pathLst>
            <a:path>
              <a:moveTo>
                <a:pt x="0" y="0"/>
              </a:moveTo>
              <a:lnTo>
                <a:pt x="0" y="227456"/>
              </a:lnTo>
              <a:lnTo>
                <a:pt x="1402675" y="227456"/>
              </a:lnTo>
              <a:lnTo>
                <a:pt x="1402675" y="3337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84BC90-AAE5-4D73-9A68-F042CBF238DE}">
      <dsp:nvSpPr>
        <dsp:cNvPr id="0" name=""/>
        <dsp:cNvSpPr/>
      </dsp:nvSpPr>
      <dsp:spPr>
        <a:xfrm>
          <a:off x="1978104" y="1904006"/>
          <a:ext cx="1402675" cy="333772"/>
        </a:xfrm>
        <a:custGeom>
          <a:avLst/>
          <a:gdLst/>
          <a:ahLst/>
          <a:cxnLst/>
          <a:rect l="0" t="0" r="0" b="0"/>
          <a:pathLst>
            <a:path>
              <a:moveTo>
                <a:pt x="0" y="0"/>
              </a:moveTo>
              <a:lnTo>
                <a:pt x="0" y="227456"/>
              </a:lnTo>
              <a:lnTo>
                <a:pt x="1402675" y="227456"/>
              </a:lnTo>
              <a:lnTo>
                <a:pt x="1402675"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814D82-AB3A-4BC3-9460-093243937E6C}">
      <dsp:nvSpPr>
        <dsp:cNvPr id="0" name=""/>
        <dsp:cNvSpPr/>
      </dsp:nvSpPr>
      <dsp:spPr>
        <a:xfrm>
          <a:off x="1932384" y="1904006"/>
          <a:ext cx="91440" cy="333772"/>
        </a:xfrm>
        <a:custGeom>
          <a:avLst/>
          <a:gdLst/>
          <a:ahLst/>
          <a:cxnLst/>
          <a:rect l="0" t="0" r="0" b="0"/>
          <a:pathLst>
            <a:path>
              <a:moveTo>
                <a:pt x="45720" y="0"/>
              </a:moveTo>
              <a:lnTo>
                <a:pt x="45720"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B71391-0200-4E2E-A276-23BFFDCB2FE5}">
      <dsp:nvSpPr>
        <dsp:cNvPr id="0" name=""/>
        <dsp:cNvSpPr/>
      </dsp:nvSpPr>
      <dsp:spPr>
        <a:xfrm>
          <a:off x="575429" y="1904006"/>
          <a:ext cx="1402675" cy="333772"/>
        </a:xfrm>
        <a:custGeom>
          <a:avLst/>
          <a:gdLst/>
          <a:ahLst/>
          <a:cxnLst/>
          <a:rect l="0" t="0" r="0" b="0"/>
          <a:pathLst>
            <a:path>
              <a:moveTo>
                <a:pt x="1402675" y="0"/>
              </a:moveTo>
              <a:lnTo>
                <a:pt x="1402675" y="227456"/>
              </a:lnTo>
              <a:lnTo>
                <a:pt x="0" y="227456"/>
              </a:lnTo>
              <a:lnTo>
                <a:pt x="0"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EB5E03-D7D4-4F42-9D2B-184B35D9B597}">
      <dsp:nvSpPr>
        <dsp:cNvPr id="0" name=""/>
        <dsp:cNvSpPr/>
      </dsp:nvSpPr>
      <dsp:spPr>
        <a:xfrm>
          <a:off x="1978104" y="841480"/>
          <a:ext cx="1402675" cy="333772"/>
        </a:xfrm>
        <a:custGeom>
          <a:avLst/>
          <a:gdLst/>
          <a:ahLst/>
          <a:cxnLst/>
          <a:rect l="0" t="0" r="0" b="0"/>
          <a:pathLst>
            <a:path>
              <a:moveTo>
                <a:pt x="1402675" y="0"/>
              </a:moveTo>
              <a:lnTo>
                <a:pt x="1402675" y="227456"/>
              </a:lnTo>
              <a:lnTo>
                <a:pt x="0" y="227456"/>
              </a:lnTo>
              <a:lnTo>
                <a:pt x="0" y="3337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ADF1F-725B-4497-A413-3983AE84830D}">
      <dsp:nvSpPr>
        <dsp:cNvPr id="0" name=""/>
        <dsp:cNvSpPr/>
      </dsp:nvSpPr>
      <dsp:spPr>
        <a:xfrm>
          <a:off x="2806957" y="112726"/>
          <a:ext cx="1147643" cy="728753"/>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AA8AD12-2B7E-4675-8193-C42C11854AF6}">
      <dsp:nvSpPr>
        <dsp:cNvPr id="0" name=""/>
        <dsp:cNvSpPr/>
      </dsp:nvSpPr>
      <dsp:spPr>
        <a:xfrm>
          <a:off x="2934473" y="233866"/>
          <a:ext cx="1147643" cy="728753"/>
        </a:xfrm>
        <a:prstGeom prst="roundRect">
          <a:avLst>
            <a:gd name="adj" fmla="val 10000"/>
          </a:avLst>
        </a:prstGeom>
        <a:solidFill>
          <a:sysClr val="window" lastClr="FFFFFF"/>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GNMA</a:t>
          </a:r>
        </a:p>
      </dsp:txBody>
      <dsp:txXfrm>
        <a:off x="2955817" y="255210"/>
        <a:ext cx="1104955" cy="686065"/>
      </dsp:txXfrm>
    </dsp:sp>
    <dsp:sp modelId="{9589F56F-E7CE-426A-AF49-E98D295F8C74}">
      <dsp:nvSpPr>
        <dsp:cNvPr id="0" name=""/>
        <dsp:cNvSpPr/>
      </dsp:nvSpPr>
      <dsp:spPr>
        <a:xfrm>
          <a:off x="1404282" y="1175253"/>
          <a:ext cx="1147643" cy="72875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58CE992-AA75-424A-AC22-292F36358696}">
      <dsp:nvSpPr>
        <dsp:cNvPr id="0" name=""/>
        <dsp:cNvSpPr/>
      </dsp:nvSpPr>
      <dsp:spPr>
        <a:xfrm>
          <a:off x="1531798" y="1296393"/>
          <a:ext cx="1147643" cy="728753"/>
        </a:xfrm>
        <a:prstGeom prst="roundRect">
          <a:avLst>
            <a:gd name="adj" fmla="val 10000"/>
          </a:avLst>
        </a:prstGeom>
        <a:solidFill>
          <a:sysClr val="window" lastClr="FFFFFF"/>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CEO</a:t>
          </a:r>
        </a:p>
      </dsp:txBody>
      <dsp:txXfrm>
        <a:off x="1553142" y="1317737"/>
        <a:ext cx="1104955" cy="686065"/>
      </dsp:txXfrm>
    </dsp:sp>
    <dsp:sp modelId="{3C2A7560-5E23-4C1F-A653-709C816E3C41}">
      <dsp:nvSpPr>
        <dsp:cNvPr id="0" name=""/>
        <dsp:cNvSpPr/>
      </dsp:nvSpPr>
      <dsp:spPr>
        <a:xfrm>
          <a:off x="160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04B75E4-05D3-4DDF-94EB-4515BAE0849A}">
      <dsp:nvSpPr>
        <dsp:cNvPr id="0" name=""/>
        <dsp:cNvSpPr/>
      </dsp:nvSpPr>
      <dsp:spPr>
        <a:xfrm>
          <a:off x="129123"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VP             </a:t>
          </a:r>
        </a:p>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Corporate and Investor Relations</a:t>
          </a:r>
        </a:p>
      </dsp:txBody>
      <dsp:txXfrm>
        <a:off x="150467" y="2380263"/>
        <a:ext cx="1104955" cy="686065"/>
      </dsp:txXfrm>
    </dsp:sp>
    <dsp:sp modelId="{F9FBE758-3363-4006-996D-2D236A6F9B68}">
      <dsp:nvSpPr>
        <dsp:cNvPr id="0" name=""/>
        <dsp:cNvSpPr/>
      </dsp:nvSpPr>
      <dsp:spPr>
        <a:xfrm>
          <a:off x="1404282"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FEA6C5-D92B-4D9E-9EF6-11145B92283B}">
      <dsp:nvSpPr>
        <dsp:cNvPr id="0" name=""/>
        <dsp:cNvSpPr/>
      </dsp:nvSpPr>
      <dsp:spPr>
        <a:xfrm>
          <a:off x="1531798"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VP                  Finance and Real Estate</a:t>
          </a:r>
        </a:p>
      </dsp:txBody>
      <dsp:txXfrm>
        <a:off x="1553142" y="2380263"/>
        <a:ext cx="1104955" cy="686065"/>
      </dsp:txXfrm>
    </dsp:sp>
    <dsp:sp modelId="{50EA93E2-C66D-45B0-B479-27665FA8760D}">
      <dsp:nvSpPr>
        <dsp:cNvPr id="0" name=""/>
        <dsp:cNvSpPr/>
      </dsp:nvSpPr>
      <dsp:spPr>
        <a:xfrm>
          <a:off x="280695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608B0FE-2D96-4039-81E3-48B074ADCEEF}">
      <dsp:nvSpPr>
        <dsp:cNvPr id="0" name=""/>
        <dsp:cNvSpPr/>
      </dsp:nvSpPr>
      <dsp:spPr>
        <a:xfrm>
          <a:off x="2934473"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VP                Business Development and Attraction</a:t>
          </a:r>
        </a:p>
      </dsp:txBody>
      <dsp:txXfrm>
        <a:off x="2955817" y="2380263"/>
        <a:ext cx="1104955" cy="686065"/>
      </dsp:txXfrm>
    </dsp:sp>
    <dsp:sp modelId="{89B21F8D-C043-4A52-9620-0A8C30C7E915}">
      <dsp:nvSpPr>
        <dsp:cNvPr id="0" name=""/>
        <dsp:cNvSpPr/>
      </dsp:nvSpPr>
      <dsp:spPr>
        <a:xfrm>
          <a:off x="4209633" y="1175253"/>
          <a:ext cx="1147643" cy="72875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BF5857-6D4E-4017-88F9-CB37D60D1FD1}">
      <dsp:nvSpPr>
        <dsp:cNvPr id="0" name=""/>
        <dsp:cNvSpPr/>
      </dsp:nvSpPr>
      <dsp:spPr>
        <a:xfrm>
          <a:off x="4337149" y="1296393"/>
          <a:ext cx="1147643" cy="728753"/>
        </a:xfrm>
        <a:prstGeom prst="roundRect">
          <a:avLst>
            <a:gd name="adj" fmla="val 10000"/>
          </a:avLst>
        </a:prstGeom>
        <a:solidFill>
          <a:sysClr val="window" lastClr="FFFFFF"/>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Board of Directors</a:t>
          </a:r>
        </a:p>
      </dsp:txBody>
      <dsp:txXfrm>
        <a:off x="4358493" y="1317737"/>
        <a:ext cx="1104955" cy="686065"/>
      </dsp:txXfrm>
    </dsp:sp>
    <dsp:sp modelId="{404093EE-5808-423A-83F4-BEC6D111408D}">
      <dsp:nvSpPr>
        <dsp:cNvPr id="0" name=""/>
        <dsp:cNvSpPr/>
      </dsp:nvSpPr>
      <dsp:spPr>
        <a:xfrm>
          <a:off x="4209633"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F57C9C-5B9C-45A6-8DDD-B5A2C78464A2}">
      <dsp:nvSpPr>
        <dsp:cNvPr id="0" name=""/>
        <dsp:cNvSpPr/>
      </dsp:nvSpPr>
      <dsp:spPr>
        <a:xfrm>
          <a:off x="4337149"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hueOff val="0"/>
                  <a:satOff val="0"/>
                  <a:lumOff val="0"/>
                  <a:alphaOff val="0"/>
                </a:sysClr>
              </a:solidFill>
              <a:latin typeface="Calibri"/>
              <a:ea typeface="+mn-ea"/>
              <a:cs typeface="+mn-cs"/>
            </a:rPr>
            <a:t>Regional Council</a:t>
          </a: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4E77FC-77B0-466A-90F6-BE5C1AB0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3950</Words>
  <Characters>22519</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lonergan</dc:creator>
  <cp:lastModifiedBy>Barry Wright</cp:lastModifiedBy>
  <cp:revision>3</cp:revision>
  <cp:lastPrinted>2015-11-17T15:36:00Z</cp:lastPrinted>
  <dcterms:created xsi:type="dcterms:W3CDTF">2018-11-16T21:48:00Z</dcterms:created>
  <dcterms:modified xsi:type="dcterms:W3CDTF">2018-11-16T21:53:00Z</dcterms:modified>
</cp:coreProperties>
</file>